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71" w:rsidRDefault="00CB0771" w:rsidP="00CB07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 РОССИЙСКАЯ ФЕДЕРАЦИЯ</w:t>
      </w:r>
    </w:p>
    <w:p w:rsidR="00CB0771" w:rsidRDefault="00CB0771" w:rsidP="00CB077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РОСТОВСКАЯ ОБЛАСТЬ</w:t>
      </w:r>
    </w:p>
    <w:p w:rsidR="00CB0771" w:rsidRDefault="00CB0771" w:rsidP="00CB077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ОРЛОВСКИЙ РАЙОН</w:t>
      </w:r>
    </w:p>
    <w:p w:rsidR="00CB0771" w:rsidRDefault="00CB0771" w:rsidP="00CB077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МУНИЦИПАЛЬНОЕ ОБРАЗОВАНИЕ</w:t>
      </w:r>
    </w:p>
    <w:p w:rsidR="00CB0771" w:rsidRDefault="00CB0771" w:rsidP="00CB077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ДОНСКОЕ СЕЛЬСКОЕ ПОСЕЛЕНИЕ»</w:t>
      </w:r>
    </w:p>
    <w:p w:rsidR="00CB0771" w:rsidRDefault="00CB0771" w:rsidP="00CB077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АДМИНИСТРАЦИЯ ДОНСКОГО СЕЛЬСКОГО ПОСЕЛЕНИЯ</w:t>
      </w:r>
    </w:p>
    <w:p w:rsidR="00CB0771" w:rsidRDefault="00CB0771" w:rsidP="00CB0771">
      <w:pPr>
        <w:spacing w:after="0" w:line="240" w:lineRule="auto"/>
        <w:jc w:val="center"/>
        <w:rPr>
          <w:rFonts w:ascii="Times New Roman" w:hAnsi="Times New Roman" w:cs="Times New Roman"/>
          <w:bCs/>
          <w:sz w:val="28"/>
          <w:szCs w:val="28"/>
        </w:rPr>
      </w:pPr>
    </w:p>
    <w:p w:rsidR="00CB0771" w:rsidRDefault="00CB0771" w:rsidP="00CB0771">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CB0771" w:rsidRPr="00C41FA2" w:rsidRDefault="00CB0771" w:rsidP="00CB0771">
      <w:pPr>
        <w:spacing w:line="360" w:lineRule="auto"/>
        <w:rPr>
          <w:rFonts w:ascii="Times New Roman" w:hAnsi="Times New Roman" w:cs="Times New Roman"/>
          <w:sz w:val="28"/>
          <w:szCs w:val="28"/>
        </w:rPr>
      </w:pPr>
      <w:r>
        <w:rPr>
          <w:rFonts w:ascii="Times New Roman" w:hAnsi="Times New Roman" w:cs="Times New Roman"/>
          <w:sz w:val="28"/>
          <w:szCs w:val="28"/>
        </w:rPr>
        <w:t>27.04.2021 г.</w:t>
      </w:r>
      <w:r>
        <w:rPr>
          <w:rFonts w:ascii="Times New Roman" w:hAnsi="Times New Roman" w:cs="Times New Roman"/>
          <w:sz w:val="28"/>
          <w:szCs w:val="28"/>
        </w:rPr>
        <w:tab/>
        <w:t xml:space="preserve">                            № 70            </w:t>
      </w:r>
      <w:r>
        <w:rPr>
          <w:rFonts w:ascii="Times New Roman" w:hAnsi="Times New Roman" w:cs="Times New Roman"/>
          <w:sz w:val="28"/>
          <w:szCs w:val="28"/>
        </w:rPr>
        <w:tab/>
        <w:t xml:space="preserve">            х.  Гундоровский</w:t>
      </w:r>
    </w:p>
    <w:p w:rsidR="00CB0771" w:rsidRPr="00D912B0" w:rsidRDefault="00CB0771" w:rsidP="00633085">
      <w:pPr>
        <w:spacing w:after="0" w:line="240" w:lineRule="auto"/>
        <w:ind w:firstLine="708"/>
        <w:jc w:val="center"/>
        <w:rPr>
          <w:rFonts w:ascii="Times New Roman" w:hAnsi="Times New Roman" w:cs="Times New Roman"/>
          <w:sz w:val="28"/>
          <w:szCs w:val="28"/>
        </w:rPr>
      </w:pPr>
      <w:r w:rsidRPr="00D912B0">
        <w:rPr>
          <w:rFonts w:ascii="Times New Roman" w:hAnsi="Times New Roman" w:cs="Times New Roman"/>
          <w:sz w:val="28"/>
          <w:szCs w:val="28"/>
        </w:rPr>
        <w:t>Об утверждении 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w:t>
      </w:r>
      <w:r>
        <w:rPr>
          <w:rFonts w:ascii="Times New Roman" w:hAnsi="Times New Roman" w:cs="Times New Roman"/>
          <w:sz w:val="28"/>
          <w:szCs w:val="28"/>
        </w:rPr>
        <w:t xml:space="preserve">Донское </w:t>
      </w:r>
      <w:r w:rsidRPr="00D912B0">
        <w:rPr>
          <w:rFonts w:ascii="Times New Roman" w:hAnsi="Times New Roman" w:cs="Times New Roman"/>
          <w:sz w:val="28"/>
          <w:szCs w:val="28"/>
        </w:rPr>
        <w:t xml:space="preserve"> сельское поселение»</w:t>
      </w:r>
    </w:p>
    <w:p w:rsidR="00CB0771" w:rsidRPr="00D912B0" w:rsidRDefault="00CB0771" w:rsidP="00CB0771">
      <w:pPr>
        <w:spacing w:after="0" w:line="240" w:lineRule="auto"/>
        <w:jc w:val="center"/>
        <w:rPr>
          <w:rFonts w:ascii="Times New Roman" w:hAnsi="Times New Roman" w:cs="Times New Roman"/>
          <w:sz w:val="28"/>
          <w:szCs w:val="28"/>
        </w:rPr>
      </w:pPr>
    </w:p>
    <w:p w:rsidR="00CB0771" w:rsidRPr="00D912B0" w:rsidRDefault="00CB0771" w:rsidP="00CB0771">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D912B0">
        <w:rPr>
          <w:rFonts w:ascii="Times New Roman" w:hAnsi="Times New Roman" w:cs="Times New Roman"/>
          <w:color w:val="000000"/>
          <w:sz w:val="28"/>
          <w:szCs w:val="28"/>
        </w:rPr>
        <w:t>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21 декабря 1994 № 69-ФЗ «О пожарной безопасности», на основании положений Федерального закона от 22 июля 2008 № 123-ФЗ «Технический регламент о требованиях пожарной безопасности», постановления Правительства РФ от 16.09. 2020 г. № 1479 «Об утверждении Правил противопожарного режима в Российской</w:t>
      </w:r>
      <w:proofErr w:type="gramEnd"/>
      <w:r w:rsidRPr="00D912B0">
        <w:rPr>
          <w:rFonts w:ascii="Times New Roman" w:hAnsi="Times New Roman" w:cs="Times New Roman"/>
          <w:color w:val="000000"/>
          <w:sz w:val="28"/>
          <w:szCs w:val="28"/>
        </w:rPr>
        <w:t xml:space="preserve"> Федерации», </w:t>
      </w:r>
      <w:r>
        <w:rPr>
          <w:rFonts w:ascii="Times New Roman" w:hAnsi="Times New Roman" w:cs="Times New Roman"/>
          <w:color w:val="000000"/>
          <w:sz w:val="28"/>
          <w:szCs w:val="28"/>
        </w:rPr>
        <w:t xml:space="preserve">в целях обеспечения  мер пожарной безопасности, защиты населения и территории Донского сельского поселения  от чрезвычайных ситуаций, вызываемых пожарами, Администрация Донского сельского поселения  </w:t>
      </w:r>
    </w:p>
    <w:p w:rsidR="00CB0771" w:rsidRPr="00D912B0" w:rsidRDefault="00CB0771" w:rsidP="00CB0771">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CB0771" w:rsidRPr="00D912B0" w:rsidRDefault="00CB0771" w:rsidP="00CB0771">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12B0">
        <w:rPr>
          <w:rFonts w:ascii="Times New Roman" w:hAnsi="Times New Roman" w:cs="Times New Roman"/>
          <w:sz w:val="28"/>
          <w:szCs w:val="28"/>
        </w:rPr>
        <w:t>1. Утвердить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w:t>
      </w:r>
      <w:r>
        <w:rPr>
          <w:rFonts w:ascii="Times New Roman" w:hAnsi="Times New Roman" w:cs="Times New Roman"/>
          <w:sz w:val="28"/>
          <w:szCs w:val="28"/>
        </w:rPr>
        <w:t xml:space="preserve">Донское </w:t>
      </w:r>
      <w:r w:rsidRPr="00D912B0">
        <w:rPr>
          <w:rFonts w:ascii="Times New Roman" w:hAnsi="Times New Roman" w:cs="Times New Roman"/>
          <w:sz w:val="28"/>
          <w:szCs w:val="28"/>
        </w:rPr>
        <w:t xml:space="preserve"> сельское поселение» согласно прилож</w:t>
      </w:r>
      <w:r>
        <w:rPr>
          <w:rFonts w:ascii="Times New Roman" w:hAnsi="Times New Roman" w:cs="Times New Roman"/>
          <w:sz w:val="28"/>
          <w:szCs w:val="28"/>
        </w:rPr>
        <w:t>ению к настоящему постановлению (приложение 1).</w:t>
      </w:r>
    </w:p>
    <w:p w:rsidR="00CB0771" w:rsidRPr="00D912B0" w:rsidRDefault="00CB0771" w:rsidP="00CB0771">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12B0">
        <w:rPr>
          <w:rFonts w:ascii="Times New Roman" w:hAnsi="Times New Roman" w:cs="Times New Roman"/>
          <w:sz w:val="28"/>
          <w:szCs w:val="28"/>
        </w:rPr>
        <w:t xml:space="preserve">2. Настоящее постановление подлежит размещению на официальном сайте </w:t>
      </w:r>
      <w:r>
        <w:rPr>
          <w:rFonts w:ascii="Times New Roman" w:hAnsi="Times New Roman" w:cs="Times New Roman"/>
          <w:sz w:val="28"/>
          <w:szCs w:val="28"/>
        </w:rPr>
        <w:t>Донского  сельского поселения.</w:t>
      </w:r>
    </w:p>
    <w:p w:rsidR="00CB0771" w:rsidRPr="00D912B0" w:rsidRDefault="00CB0771" w:rsidP="00CB0771">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912B0">
        <w:rPr>
          <w:rFonts w:ascii="Times New Roman" w:hAnsi="Times New Roman" w:cs="Times New Roman"/>
          <w:sz w:val="28"/>
          <w:szCs w:val="28"/>
        </w:rPr>
        <w:t xml:space="preserve">3. Контроль исполнения настоящего постановления возложить на </w:t>
      </w:r>
      <w:r>
        <w:rPr>
          <w:rFonts w:ascii="Times New Roman" w:hAnsi="Times New Roman" w:cs="Times New Roman"/>
          <w:sz w:val="28"/>
          <w:szCs w:val="28"/>
        </w:rPr>
        <w:t>инспектора Администрации Донского сельского поселения.</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p>
    <w:p w:rsidR="00CB0771" w:rsidRDefault="00CB0771" w:rsidP="00CB077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CB0771" w:rsidRDefault="00CB0771" w:rsidP="00CB077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Донского сельского поселения                                                         М.О. Осляка  </w:t>
      </w:r>
    </w:p>
    <w:p w:rsidR="00CB0771" w:rsidRDefault="00CB0771" w:rsidP="00CB0771">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8"/>
          <w:szCs w:val="28"/>
        </w:rPr>
      </w:pPr>
    </w:p>
    <w:p w:rsidR="00CB0771" w:rsidRDefault="00CB0771" w:rsidP="00CB0771">
      <w:pPr>
        <w:widowControl w:val="0"/>
        <w:shd w:val="clear" w:color="auto" w:fill="FFFFFF"/>
        <w:suppressAutoHyphens/>
        <w:autoSpaceDE w:val="0"/>
        <w:autoSpaceDN w:val="0"/>
        <w:adjustRightInd w:val="0"/>
        <w:spacing w:after="0" w:line="240" w:lineRule="auto"/>
        <w:jc w:val="both"/>
        <w:rPr>
          <w:rFonts w:ascii="Times New Roman" w:hAnsi="Times New Roman" w:cs="Times New Roman"/>
          <w:sz w:val="28"/>
          <w:szCs w:val="28"/>
        </w:rPr>
      </w:pPr>
    </w:p>
    <w:p w:rsidR="00CB0771" w:rsidRDefault="00CB0771" w:rsidP="00CB0771">
      <w:pPr>
        <w:widowControl w:val="0"/>
        <w:shd w:val="clear" w:color="auto" w:fill="FFFFFF"/>
        <w:suppressAutoHyphens/>
        <w:autoSpaceDE w:val="0"/>
        <w:autoSpaceDN w:val="0"/>
        <w:adjustRightInd w:val="0"/>
        <w:spacing w:after="0" w:line="240" w:lineRule="auto"/>
        <w:ind w:firstLine="708"/>
        <w:jc w:val="right"/>
        <w:rPr>
          <w:rFonts w:ascii="Times New Roman" w:hAnsi="Times New Roman" w:cs="Times New Roman"/>
          <w:sz w:val="24"/>
          <w:szCs w:val="28"/>
        </w:rPr>
      </w:pPr>
    </w:p>
    <w:p w:rsidR="00CB0771" w:rsidRDefault="00CB0771" w:rsidP="00CB0771">
      <w:pPr>
        <w:widowControl w:val="0"/>
        <w:shd w:val="clear" w:color="auto" w:fill="FFFFFF"/>
        <w:suppressAutoHyphens/>
        <w:autoSpaceDE w:val="0"/>
        <w:autoSpaceDN w:val="0"/>
        <w:adjustRightInd w:val="0"/>
        <w:spacing w:after="0" w:line="240" w:lineRule="auto"/>
        <w:ind w:firstLine="708"/>
        <w:jc w:val="right"/>
        <w:rPr>
          <w:rFonts w:ascii="Times New Roman" w:hAnsi="Times New Roman" w:cs="Times New Roman"/>
          <w:sz w:val="24"/>
          <w:szCs w:val="28"/>
        </w:rPr>
      </w:pPr>
    </w:p>
    <w:p w:rsidR="00CB0771" w:rsidRDefault="00CB0771" w:rsidP="00CB0771">
      <w:pPr>
        <w:widowControl w:val="0"/>
        <w:shd w:val="clear" w:color="auto" w:fill="FFFFFF"/>
        <w:suppressAutoHyphens/>
        <w:autoSpaceDE w:val="0"/>
        <w:autoSpaceDN w:val="0"/>
        <w:adjustRightInd w:val="0"/>
        <w:spacing w:after="0" w:line="240" w:lineRule="auto"/>
        <w:ind w:firstLine="708"/>
        <w:jc w:val="right"/>
        <w:rPr>
          <w:rFonts w:ascii="Times New Roman" w:hAnsi="Times New Roman" w:cs="Times New Roman"/>
          <w:sz w:val="28"/>
          <w:szCs w:val="28"/>
        </w:rPr>
      </w:pPr>
      <w:r w:rsidRPr="00D912B0">
        <w:rPr>
          <w:rFonts w:ascii="Times New Roman" w:hAnsi="Times New Roman" w:cs="Times New Roman"/>
          <w:sz w:val="28"/>
          <w:szCs w:val="28"/>
        </w:rPr>
        <w:t xml:space="preserve">                                                                           </w:t>
      </w:r>
    </w:p>
    <w:p w:rsidR="00CB0771" w:rsidRDefault="00CB0771" w:rsidP="00CB0771">
      <w:pPr>
        <w:widowControl w:val="0"/>
        <w:shd w:val="clear" w:color="auto" w:fill="FFFFFF"/>
        <w:suppressAutoHyphens/>
        <w:autoSpaceDE w:val="0"/>
        <w:autoSpaceDN w:val="0"/>
        <w:adjustRightInd w:val="0"/>
        <w:spacing w:after="0" w:line="240" w:lineRule="auto"/>
        <w:ind w:firstLine="708"/>
        <w:jc w:val="right"/>
        <w:rPr>
          <w:rFonts w:ascii="Times New Roman" w:hAnsi="Times New Roman" w:cs="Times New Roman"/>
          <w:sz w:val="28"/>
          <w:szCs w:val="28"/>
        </w:rPr>
      </w:pP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right"/>
        <w:rPr>
          <w:rFonts w:ascii="Times New Roman" w:hAnsi="Times New Roman" w:cs="Times New Roman"/>
          <w:sz w:val="28"/>
          <w:szCs w:val="28"/>
        </w:rPr>
      </w:pPr>
      <w:r w:rsidRPr="00D912B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center"/>
        <w:rPr>
          <w:rFonts w:ascii="Times New Roman" w:hAnsi="Times New Roman" w:cs="Times New Roman"/>
          <w:sz w:val="28"/>
          <w:szCs w:val="28"/>
        </w:rPr>
      </w:pPr>
      <w:r w:rsidRPr="00D912B0">
        <w:rPr>
          <w:rFonts w:ascii="Times New Roman" w:hAnsi="Times New Roman" w:cs="Times New Roman"/>
          <w:sz w:val="28"/>
          <w:szCs w:val="28"/>
        </w:rPr>
        <w:t>Положение</w:t>
      </w:r>
    </w:p>
    <w:p w:rsidR="00CB0771" w:rsidRDefault="00CB0771" w:rsidP="00CB0771">
      <w:pPr>
        <w:widowControl w:val="0"/>
        <w:shd w:val="clear" w:color="auto" w:fill="FFFFFF"/>
        <w:suppressAutoHyphens/>
        <w:autoSpaceDE w:val="0"/>
        <w:autoSpaceDN w:val="0"/>
        <w:adjustRightInd w:val="0"/>
        <w:spacing w:after="0" w:line="240" w:lineRule="auto"/>
        <w:ind w:firstLine="708"/>
        <w:jc w:val="center"/>
        <w:rPr>
          <w:rFonts w:ascii="Times New Roman" w:hAnsi="Times New Roman" w:cs="Times New Roman"/>
          <w:sz w:val="28"/>
          <w:szCs w:val="28"/>
        </w:rPr>
      </w:pPr>
      <w:r w:rsidRPr="00D912B0">
        <w:rPr>
          <w:rFonts w:ascii="Times New Roman" w:hAnsi="Times New Roman" w:cs="Times New Roman"/>
          <w:sz w:val="28"/>
          <w:szCs w:val="28"/>
        </w:rPr>
        <w:t xml:space="preserve">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center"/>
        <w:rPr>
          <w:rFonts w:ascii="Times New Roman" w:hAnsi="Times New Roman" w:cs="Times New Roman"/>
          <w:sz w:val="28"/>
          <w:szCs w:val="28"/>
        </w:rPr>
      </w:pPr>
      <w:r w:rsidRPr="00D912B0">
        <w:rPr>
          <w:rFonts w:ascii="Times New Roman" w:hAnsi="Times New Roman" w:cs="Times New Roman"/>
          <w:sz w:val="28"/>
          <w:szCs w:val="28"/>
        </w:rPr>
        <w:t>«</w:t>
      </w:r>
      <w:r>
        <w:rPr>
          <w:rFonts w:ascii="Times New Roman" w:hAnsi="Times New Roman" w:cs="Times New Roman"/>
          <w:sz w:val="28"/>
          <w:szCs w:val="28"/>
        </w:rPr>
        <w:t>Донское</w:t>
      </w:r>
      <w:r w:rsidRPr="00D912B0">
        <w:rPr>
          <w:rFonts w:ascii="Times New Roman" w:hAnsi="Times New Roman" w:cs="Times New Roman"/>
          <w:sz w:val="28"/>
          <w:szCs w:val="28"/>
        </w:rPr>
        <w:t xml:space="preserve"> сельское поселение»</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1. 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образования «</w:t>
      </w:r>
      <w:r>
        <w:rPr>
          <w:rFonts w:ascii="Times New Roman" w:hAnsi="Times New Roman" w:cs="Times New Roman"/>
          <w:sz w:val="28"/>
          <w:szCs w:val="28"/>
        </w:rPr>
        <w:t xml:space="preserve">Донское </w:t>
      </w:r>
      <w:r w:rsidRPr="00D912B0">
        <w:rPr>
          <w:rFonts w:ascii="Times New Roman" w:hAnsi="Times New Roman" w:cs="Times New Roman"/>
          <w:sz w:val="28"/>
          <w:szCs w:val="28"/>
        </w:rPr>
        <w:t xml:space="preserve"> сельское поселение».</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 xml:space="preserve">2. </w:t>
      </w:r>
      <w:proofErr w:type="gramStart"/>
      <w:r w:rsidRPr="00D912B0">
        <w:rPr>
          <w:rFonts w:ascii="Times New Roman" w:hAnsi="Times New Roman" w:cs="Times New Roman"/>
          <w:sz w:val="28"/>
          <w:szCs w:val="28"/>
        </w:rPr>
        <w:t>На землях общего пользования населенных пунктов муниципального образования «</w:t>
      </w:r>
      <w:r>
        <w:rPr>
          <w:rFonts w:ascii="Times New Roman" w:hAnsi="Times New Roman" w:cs="Times New Roman"/>
          <w:sz w:val="28"/>
          <w:szCs w:val="28"/>
        </w:rPr>
        <w:t xml:space="preserve">Донское </w:t>
      </w:r>
      <w:r w:rsidRPr="00D912B0">
        <w:rPr>
          <w:rFonts w:ascii="Times New Roman" w:hAnsi="Times New Roman" w:cs="Times New Roman"/>
          <w:sz w:val="28"/>
          <w:szCs w:val="28"/>
        </w:rPr>
        <w:t>сельское поселение» разведение костров, проведение мероприятий, предусматривающих использование открытого костра,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изложенному в Приложении</w:t>
      </w:r>
      <w:r>
        <w:rPr>
          <w:rFonts w:ascii="Times New Roman" w:hAnsi="Times New Roman" w:cs="Times New Roman"/>
          <w:sz w:val="28"/>
          <w:szCs w:val="28"/>
        </w:rPr>
        <w:t xml:space="preserve"> 1 </w:t>
      </w:r>
      <w:r w:rsidRPr="00D912B0">
        <w:rPr>
          <w:rFonts w:ascii="Times New Roman" w:hAnsi="Times New Roman" w:cs="Times New Roman"/>
          <w:sz w:val="28"/>
          <w:szCs w:val="28"/>
        </w:rPr>
        <w:t xml:space="preserve"> к настоящему Положению.</w:t>
      </w:r>
      <w:proofErr w:type="gramEnd"/>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недопущения распространения огня за его пределы.</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 xml:space="preserve">4. </w:t>
      </w:r>
      <w:proofErr w:type="gramStart"/>
      <w:r w:rsidRPr="00D912B0">
        <w:rPr>
          <w:rFonts w:ascii="Times New Roman" w:hAnsi="Times New Roman" w:cs="Times New Roman"/>
          <w:sz w:val="28"/>
          <w:szCs w:val="28"/>
        </w:rPr>
        <w:t>Место сжигания мусора, травы, листвы на землях общего пользования населенных пунктов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w:t>
      </w:r>
      <w:proofErr w:type="gramEnd"/>
      <w:r w:rsidRPr="00D912B0">
        <w:rPr>
          <w:rFonts w:ascii="Times New Roman" w:hAnsi="Times New Roman" w:cs="Times New Roman"/>
          <w:sz w:val="28"/>
          <w:szCs w:val="28"/>
        </w:rPr>
        <w:t xml:space="preserve"> за пределы очага горения, объемом не более 1 куб. метра.</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5. Сжигание должно осуществляться на расстоянии не менее 50 метров от ближайших объектов (здания, сооружения, постройки), 100 метров от хвойного леса или отдельно растущих хвойных деревьев и молодняка, 30 метров от лиственного леса или отдельно растущих групп лиственных деревьев.</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6. Территория вокруг места сжигания мусора, травы, листвы на землях общего пользования населенных пунктов должна быть очищена в радиусе 10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0,4 метра.</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 xml:space="preserve">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w:t>
      </w:r>
      <w:r w:rsidRPr="00D912B0">
        <w:rPr>
          <w:rFonts w:ascii="Times New Roman" w:hAnsi="Times New Roman" w:cs="Times New Roman"/>
          <w:sz w:val="28"/>
          <w:szCs w:val="28"/>
        </w:rPr>
        <w:lastRenderedPageBreak/>
        <w:t>которого должен позволять полностью закрыть указанную емкость сверху.</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пожара.</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8. Разведение костров, сжигание мусора, травы, листвы запрещается:</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-на торфяных почвах;</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-при установлении на соответствующей территории особого противопожарного режима;</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-под кронами деревьев хвойных пород;</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-при скорости ветра, превышающей значение 10 метров в секунду.</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9. В процессе сжигания запрещается:</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-оставлять место очага горения без присмотра до полного прекращения горения (тления);</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-располагать легковоспламеняющиеся и горючие жидкости, а также горючие материалы вблизи очага горения;</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 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10.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согласно изложенному в приложении к настоящему Положению.</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 xml:space="preserve">11. </w:t>
      </w:r>
      <w:proofErr w:type="gramStart"/>
      <w:r w:rsidRPr="00D912B0">
        <w:rPr>
          <w:rFonts w:ascii="Times New Roman" w:hAnsi="Times New Roman" w:cs="Times New Roman"/>
          <w:sz w:val="28"/>
          <w:szCs w:val="28"/>
        </w:rPr>
        <w:t xml:space="preserve">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w:t>
      </w:r>
      <w:r w:rsidRPr="00D912B0">
        <w:rPr>
          <w:rFonts w:ascii="Times New Roman" w:hAnsi="Times New Roman" w:cs="Times New Roman"/>
          <w:sz w:val="28"/>
          <w:szCs w:val="28"/>
        </w:rPr>
        <w:lastRenderedPageBreak/>
        <w:t>куб. метра</w:t>
      </w:r>
      <w:proofErr w:type="gramEnd"/>
      <w:r w:rsidRPr="00D912B0">
        <w:rPr>
          <w:rFonts w:ascii="Times New Roman" w:hAnsi="Times New Roman" w:cs="Times New Roman"/>
          <w:sz w:val="28"/>
          <w:szCs w:val="28"/>
        </w:rPr>
        <w:t>,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 xml:space="preserve">12. В течение всего периода использования открытого огня до прекращения процесса тления должен осуществляться </w:t>
      </w:r>
      <w:proofErr w:type="gramStart"/>
      <w:r w:rsidRPr="00D912B0">
        <w:rPr>
          <w:rFonts w:ascii="Times New Roman" w:hAnsi="Times New Roman" w:cs="Times New Roman"/>
          <w:sz w:val="28"/>
          <w:szCs w:val="28"/>
        </w:rPr>
        <w:t>контроль за</w:t>
      </w:r>
      <w:proofErr w:type="gramEnd"/>
      <w:r w:rsidRPr="00D912B0">
        <w:rPr>
          <w:rFonts w:ascii="Times New Roman" w:hAnsi="Times New Roman" w:cs="Times New Roman"/>
          <w:sz w:val="28"/>
          <w:szCs w:val="28"/>
        </w:rPr>
        <w:t xml:space="preserve"> нераспространением горения (тления) за пределы очаговой зоны.</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13.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r w:rsidRPr="00D912B0">
        <w:rPr>
          <w:rFonts w:ascii="Times New Roman" w:hAnsi="Times New Roman" w:cs="Times New Roman"/>
          <w:sz w:val="28"/>
          <w:szCs w:val="28"/>
        </w:rPr>
        <w:t>14. За нарушение правил пожарной безопасности виновные лица несут установленную законом ответственность.</w:t>
      </w:r>
    </w:p>
    <w:p w:rsidR="00CB0771" w:rsidRPr="00D912B0" w:rsidRDefault="00CB0771" w:rsidP="00CB0771">
      <w:pPr>
        <w:widowControl w:val="0"/>
        <w:shd w:val="clear" w:color="auto" w:fill="FFFFFF"/>
        <w:suppressAutoHyphens/>
        <w:autoSpaceDE w:val="0"/>
        <w:autoSpaceDN w:val="0"/>
        <w:adjustRightInd w:val="0"/>
        <w:spacing w:after="0" w:line="240" w:lineRule="auto"/>
        <w:ind w:firstLine="708"/>
        <w:jc w:val="both"/>
        <w:rPr>
          <w:rFonts w:ascii="Times New Roman" w:hAnsi="Times New Roman" w:cs="Times New Roman"/>
          <w:sz w:val="28"/>
          <w:szCs w:val="28"/>
        </w:rPr>
      </w:pPr>
    </w:p>
    <w:p w:rsidR="00CB0771" w:rsidRPr="007D34D2" w:rsidRDefault="00CB0771" w:rsidP="00CB0771">
      <w:pPr>
        <w:pStyle w:val="ConsPlusNormal"/>
        <w:ind w:firstLine="708"/>
        <w:jc w:val="both"/>
        <w:rPr>
          <w:rFonts w:ascii="Times New Roman" w:hAnsi="Times New Roman" w:cs="Times New Roman"/>
          <w:sz w:val="24"/>
          <w:szCs w:val="24"/>
        </w:rPr>
      </w:pPr>
    </w:p>
    <w:p w:rsidR="00CB0771" w:rsidRPr="007D34D2" w:rsidRDefault="00CB0771" w:rsidP="00CB0771">
      <w:pPr>
        <w:pStyle w:val="ConsPlusNormal"/>
        <w:ind w:firstLine="708"/>
        <w:jc w:val="both"/>
        <w:rPr>
          <w:rFonts w:ascii="Times New Roman" w:hAnsi="Times New Roman" w:cs="Times New Roman"/>
          <w:sz w:val="24"/>
          <w:szCs w:val="24"/>
        </w:rPr>
      </w:pPr>
    </w:p>
    <w:p w:rsidR="00CB0771" w:rsidRPr="007D34D2" w:rsidRDefault="00CB0771" w:rsidP="00CB0771">
      <w:pPr>
        <w:pStyle w:val="ConsPlusNormal"/>
        <w:ind w:firstLine="708"/>
        <w:jc w:val="both"/>
        <w:rPr>
          <w:rFonts w:ascii="Times New Roman" w:hAnsi="Times New Roman" w:cs="Times New Roman"/>
          <w:sz w:val="24"/>
          <w:szCs w:val="24"/>
        </w:rPr>
      </w:pPr>
    </w:p>
    <w:p w:rsidR="00CB0771" w:rsidRPr="003B6A9A" w:rsidRDefault="00CB0771" w:rsidP="00CB0771">
      <w:pPr>
        <w:pStyle w:val="ConsPlusNormal"/>
        <w:ind w:firstLine="708"/>
        <w:jc w:val="both"/>
        <w:rPr>
          <w:rFonts w:ascii="Times New Roman" w:hAnsi="Times New Roman" w:cs="Times New Roman"/>
          <w:sz w:val="28"/>
          <w:szCs w:val="24"/>
        </w:rPr>
      </w:pPr>
      <w:r w:rsidRPr="003B6A9A">
        <w:rPr>
          <w:rFonts w:ascii="Times New Roman" w:hAnsi="Times New Roman" w:cs="Times New Roman"/>
          <w:sz w:val="28"/>
          <w:szCs w:val="24"/>
        </w:rPr>
        <w:t>Ведущий специалист                                                                    Л.В. Воробьева</w:t>
      </w:r>
    </w:p>
    <w:p w:rsidR="00CB0771" w:rsidRPr="003B6A9A" w:rsidRDefault="00CB0771" w:rsidP="00CB0771">
      <w:pPr>
        <w:pStyle w:val="ConsPlusNormal"/>
        <w:ind w:firstLine="708"/>
        <w:jc w:val="both"/>
        <w:rPr>
          <w:rFonts w:ascii="Times New Roman" w:hAnsi="Times New Roman" w:cs="Times New Roman"/>
          <w:sz w:val="28"/>
          <w:szCs w:val="24"/>
        </w:rPr>
      </w:pPr>
    </w:p>
    <w:p w:rsidR="00CB0771" w:rsidRPr="003B6A9A" w:rsidRDefault="00CB0771" w:rsidP="00CB0771">
      <w:pPr>
        <w:pStyle w:val="ConsPlusNormal"/>
        <w:ind w:firstLine="708"/>
        <w:jc w:val="both"/>
        <w:rPr>
          <w:rFonts w:ascii="Times New Roman" w:hAnsi="Times New Roman" w:cs="Times New Roman"/>
          <w:sz w:val="28"/>
          <w:szCs w:val="24"/>
        </w:rPr>
      </w:pPr>
    </w:p>
    <w:p w:rsidR="00CB0771" w:rsidRPr="007D34D2" w:rsidRDefault="00CB0771" w:rsidP="00CB0771">
      <w:pPr>
        <w:pStyle w:val="ConsPlusNormal"/>
        <w:ind w:firstLine="708"/>
        <w:jc w:val="both"/>
        <w:rPr>
          <w:rFonts w:ascii="Times New Roman" w:hAnsi="Times New Roman" w:cs="Times New Roman"/>
          <w:sz w:val="24"/>
          <w:szCs w:val="24"/>
        </w:rPr>
      </w:pPr>
    </w:p>
    <w:p w:rsidR="00CB0771" w:rsidRPr="007D34D2"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708"/>
        <w:jc w:val="both"/>
        <w:rPr>
          <w:rFonts w:ascii="Times New Roman" w:hAnsi="Times New Roman" w:cs="Times New Roman"/>
          <w:sz w:val="24"/>
          <w:szCs w:val="24"/>
        </w:rPr>
      </w:pPr>
    </w:p>
    <w:p w:rsidR="00CB0771" w:rsidRDefault="00CB0771" w:rsidP="00CB0771">
      <w:pPr>
        <w:pStyle w:val="ConsPlusNormal"/>
        <w:ind w:firstLine="0"/>
        <w:jc w:val="both"/>
        <w:rPr>
          <w:rFonts w:ascii="Times New Roman" w:hAnsi="Times New Roman" w:cs="Times New Roman"/>
          <w:sz w:val="24"/>
          <w:szCs w:val="24"/>
        </w:rPr>
      </w:pPr>
    </w:p>
    <w:p w:rsidR="00CB0771" w:rsidRPr="001C70A8" w:rsidRDefault="00CB0771" w:rsidP="00CB0771">
      <w:pPr>
        <w:pStyle w:val="ConsPlusNormal"/>
        <w:ind w:firstLine="0"/>
        <w:jc w:val="both"/>
        <w:rPr>
          <w:rFonts w:ascii="Times New Roman" w:hAnsi="Times New Roman" w:cs="Times New Roman"/>
          <w:sz w:val="24"/>
          <w:szCs w:val="24"/>
        </w:rPr>
      </w:pPr>
    </w:p>
    <w:p w:rsidR="00CB0771" w:rsidRPr="001C70A8" w:rsidRDefault="00CB0771" w:rsidP="00CB0771">
      <w:pPr>
        <w:pStyle w:val="ConsPlusNormal"/>
        <w:ind w:firstLine="70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B0771" w:rsidRPr="007D34D2" w:rsidRDefault="00CB0771" w:rsidP="00CB0771">
      <w:pPr>
        <w:pStyle w:val="ConsPlusNormal"/>
        <w:ind w:firstLine="708"/>
        <w:jc w:val="right"/>
        <w:rPr>
          <w:rFonts w:ascii="Times New Roman" w:hAnsi="Times New Roman" w:cs="Times New Roman"/>
          <w:sz w:val="24"/>
          <w:szCs w:val="24"/>
        </w:rPr>
      </w:pPr>
      <w:r w:rsidRPr="007D34D2">
        <w:rPr>
          <w:rFonts w:ascii="Times New Roman" w:hAnsi="Times New Roman" w:cs="Times New Roman"/>
          <w:sz w:val="24"/>
          <w:szCs w:val="24"/>
        </w:rPr>
        <w:t>к Положению об определении мест и способов</w:t>
      </w:r>
    </w:p>
    <w:p w:rsidR="00CB0771" w:rsidRPr="007D34D2" w:rsidRDefault="00CB0771" w:rsidP="00CB0771">
      <w:pPr>
        <w:pStyle w:val="ConsPlusNormal"/>
        <w:ind w:firstLine="708"/>
        <w:jc w:val="right"/>
        <w:rPr>
          <w:rFonts w:ascii="Times New Roman" w:hAnsi="Times New Roman" w:cs="Times New Roman"/>
          <w:sz w:val="24"/>
          <w:szCs w:val="24"/>
        </w:rPr>
      </w:pPr>
      <w:r w:rsidRPr="007D34D2">
        <w:rPr>
          <w:rFonts w:ascii="Times New Roman" w:hAnsi="Times New Roman" w:cs="Times New Roman"/>
          <w:sz w:val="24"/>
          <w:szCs w:val="24"/>
        </w:rPr>
        <w:t>разведения костров, проведения мероприятий</w:t>
      </w:r>
    </w:p>
    <w:p w:rsidR="00CB0771" w:rsidRPr="007D34D2" w:rsidRDefault="00CB0771" w:rsidP="00CB0771">
      <w:pPr>
        <w:pStyle w:val="ConsPlusNormal"/>
        <w:ind w:firstLine="708"/>
        <w:jc w:val="right"/>
        <w:rPr>
          <w:rFonts w:ascii="Times New Roman" w:hAnsi="Times New Roman" w:cs="Times New Roman"/>
          <w:sz w:val="24"/>
          <w:szCs w:val="24"/>
        </w:rPr>
      </w:pPr>
      <w:r w:rsidRPr="007D34D2">
        <w:rPr>
          <w:rFonts w:ascii="Times New Roman" w:hAnsi="Times New Roman" w:cs="Times New Roman"/>
          <w:sz w:val="24"/>
          <w:szCs w:val="24"/>
        </w:rPr>
        <w:t xml:space="preserve"> с использованием приспособлений для </w:t>
      </w:r>
      <w:proofErr w:type="gramStart"/>
      <w:r w:rsidRPr="007D34D2">
        <w:rPr>
          <w:rFonts w:ascii="Times New Roman" w:hAnsi="Times New Roman" w:cs="Times New Roman"/>
          <w:sz w:val="24"/>
          <w:szCs w:val="24"/>
        </w:rPr>
        <w:t>тепловой</w:t>
      </w:r>
      <w:proofErr w:type="gramEnd"/>
    </w:p>
    <w:p w:rsidR="00CB0771" w:rsidRPr="007D34D2" w:rsidRDefault="00CB0771" w:rsidP="00CB0771">
      <w:pPr>
        <w:pStyle w:val="ConsPlusNormal"/>
        <w:ind w:firstLine="708"/>
        <w:jc w:val="right"/>
        <w:rPr>
          <w:rFonts w:ascii="Times New Roman" w:hAnsi="Times New Roman" w:cs="Times New Roman"/>
          <w:sz w:val="24"/>
          <w:szCs w:val="24"/>
        </w:rPr>
      </w:pPr>
      <w:r w:rsidRPr="007D34D2">
        <w:rPr>
          <w:rFonts w:ascii="Times New Roman" w:hAnsi="Times New Roman" w:cs="Times New Roman"/>
          <w:sz w:val="24"/>
          <w:szCs w:val="24"/>
        </w:rPr>
        <w:t xml:space="preserve"> обработки пищи с помощью открытого огня,</w:t>
      </w:r>
    </w:p>
    <w:p w:rsidR="00CB0771" w:rsidRPr="007D34D2" w:rsidRDefault="00CB0771" w:rsidP="00CB0771">
      <w:pPr>
        <w:pStyle w:val="ConsPlusNormal"/>
        <w:ind w:firstLine="708"/>
        <w:jc w:val="right"/>
        <w:rPr>
          <w:rFonts w:ascii="Times New Roman" w:hAnsi="Times New Roman" w:cs="Times New Roman"/>
          <w:sz w:val="24"/>
          <w:szCs w:val="24"/>
        </w:rPr>
      </w:pPr>
      <w:r w:rsidRPr="007D34D2">
        <w:rPr>
          <w:rFonts w:ascii="Times New Roman" w:hAnsi="Times New Roman" w:cs="Times New Roman"/>
          <w:sz w:val="24"/>
          <w:szCs w:val="24"/>
        </w:rPr>
        <w:t xml:space="preserve">мест сжигания мусора, травы, листвы </w:t>
      </w:r>
      <w:proofErr w:type="gramStart"/>
      <w:r w:rsidRPr="007D34D2">
        <w:rPr>
          <w:rFonts w:ascii="Times New Roman" w:hAnsi="Times New Roman" w:cs="Times New Roman"/>
          <w:sz w:val="24"/>
          <w:szCs w:val="24"/>
        </w:rPr>
        <w:t>на</w:t>
      </w:r>
      <w:proofErr w:type="gramEnd"/>
    </w:p>
    <w:p w:rsidR="00CB0771" w:rsidRPr="007D34D2" w:rsidRDefault="00CB0771" w:rsidP="00CB0771">
      <w:pPr>
        <w:pStyle w:val="ConsPlusNormal"/>
        <w:ind w:firstLine="708"/>
        <w:jc w:val="right"/>
        <w:rPr>
          <w:rFonts w:ascii="Times New Roman" w:hAnsi="Times New Roman" w:cs="Times New Roman"/>
          <w:sz w:val="24"/>
          <w:szCs w:val="24"/>
        </w:rPr>
      </w:pPr>
      <w:proofErr w:type="gramStart"/>
      <w:r w:rsidRPr="007D34D2">
        <w:rPr>
          <w:rFonts w:ascii="Times New Roman" w:hAnsi="Times New Roman" w:cs="Times New Roman"/>
          <w:sz w:val="24"/>
          <w:szCs w:val="24"/>
        </w:rPr>
        <w:t>землях</w:t>
      </w:r>
      <w:proofErr w:type="gramEnd"/>
      <w:r w:rsidRPr="007D34D2">
        <w:rPr>
          <w:rFonts w:ascii="Times New Roman" w:hAnsi="Times New Roman" w:cs="Times New Roman"/>
          <w:sz w:val="24"/>
          <w:szCs w:val="24"/>
        </w:rPr>
        <w:t xml:space="preserve"> общего пользования на территории</w:t>
      </w:r>
    </w:p>
    <w:p w:rsidR="00CB0771" w:rsidRDefault="00CB0771" w:rsidP="00CB0771">
      <w:pPr>
        <w:pStyle w:val="ConsPlusNormal"/>
        <w:ind w:firstLine="708"/>
        <w:jc w:val="right"/>
        <w:rPr>
          <w:rFonts w:ascii="Times New Roman" w:hAnsi="Times New Roman" w:cs="Times New Roman"/>
          <w:sz w:val="24"/>
          <w:szCs w:val="24"/>
        </w:rPr>
      </w:pPr>
      <w:r w:rsidRPr="002D7E16">
        <w:rPr>
          <w:rFonts w:ascii="Times New Roman" w:hAnsi="Times New Roman" w:cs="Times New Roman"/>
          <w:sz w:val="24"/>
          <w:szCs w:val="24"/>
        </w:rPr>
        <w:t xml:space="preserve">муниципального образования </w:t>
      </w:r>
    </w:p>
    <w:p w:rsidR="00CB0771" w:rsidRDefault="00CB0771" w:rsidP="00CB0771">
      <w:pPr>
        <w:pStyle w:val="ConsPlusNormal"/>
        <w:ind w:firstLine="708"/>
        <w:jc w:val="right"/>
        <w:rPr>
          <w:rFonts w:ascii="Times New Roman" w:hAnsi="Times New Roman" w:cs="Times New Roman"/>
          <w:sz w:val="24"/>
          <w:szCs w:val="24"/>
        </w:rPr>
      </w:pPr>
      <w:r w:rsidRPr="002D7E16">
        <w:rPr>
          <w:rFonts w:ascii="Times New Roman" w:hAnsi="Times New Roman" w:cs="Times New Roman"/>
          <w:sz w:val="24"/>
          <w:szCs w:val="24"/>
        </w:rPr>
        <w:t>«</w:t>
      </w:r>
      <w:r>
        <w:rPr>
          <w:rFonts w:ascii="Times New Roman" w:hAnsi="Times New Roman" w:cs="Times New Roman"/>
          <w:sz w:val="24"/>
          <w:szCs w:val="24"/>
        </w:rPr>
        <w:t xml:space="preserve">Донское </w:t>
      </w:r>
      <w:r w:rsidRPr="002D7E16">
        <w:rPr>
          <w:rFonts w:ascii="Times New Roman" w:hAnsi="Times New Roman" w:cs="Times New Roman"/>
          <w:sz w:val="24"/>
          <w:szCs w:val="24"/>
        </w:rPr>
        <w:t xml:space="preserve"> сельское поселение»</w:t>
      </w:r>
    </w:p>
    <w:p w:rsidR="00CB0771" w:rsidRPr="008E7E11" w:rsidRDefault="00CB0771" w:rsidP="00CB0771">
      <w:pPr>
        <w:pStyle w:val="ConsPlusNormal"/>
        <w:ind w:firstLine="708"/>
        <w:jc w:val="both"/>
        <w:rPr>
          <w:rFonts w:ascii="Times New Roman" w:hAnsi="Times New Roman" w:cs="Times New Roman"/>
          <w:sz w:val="24"/>
          <w:szCs w:val="24"/>
        </w:rPr>
      </w:pPr>
    </w:p>
    <w:p w:rsidR="00CB0771" w:rsidRPr="008E7E11" w:rsidRDefault="00CB0771" w:rsidP="00CB0771">
      <w:pPr>
        <w:pStyle w:val="ConsPlusNormal"/>
        <w:ind w:firstLine="708"/>
        <w:jc w:val="both"/>
        <w:rPr>
          <w:rFonts w:ascii="Times New Roman" w:hAnsi="Times New Roman" w:cs="Times New Roman"/>
          <w:sz w:val="24"/>
          <w:szCs w:val="24"/>
        </w:rPr>
      </w:pPr>
    </w:p>
    <w:p w:rsidR="00CB0771" w:rsidRPr="007D34D2" w:rsidRDefault="00CB0771" w:rsidP="00CB0771">
      <w:pPr>
        <w:pStyle w:val="ConsPlusNormal"/>
        <w:ind w:firstLine="708"/>
        <w:jc w:val="both"/>
        <w:rPr>
          <w:rFonts w:ascii="Times New Roman" w:hAnsi="Times New Roman" w:cs="Times New Roman"/>
          <w:sz w:val="24"/>
          <w:szCs w:val="24"/>
        </w:rPr>
      </w:pPr>
    </w:p>
    <w:p w:rsidR="00CB0771" w:rsidRPr="003B6A9A" w:rsidRDefault="00CB0771" w:rsidP="00CB0771">
      <w:pPr>
        <w:pStyle w:val="ConsPlusNormal"/>
        <w:ind w:firstLine="708"/>
        <w:jc w:val="center"/>
        <w:rPr>
          <w:rFonts w:ascii="Times New Roman" w:hAnsi="Times New Roman" w:cs="Times New Roman"/>
          <w:sz w:val="28"/>
          <w:szCs w:val="24"/>
        </w:rPr>
      </w:pPr>
      <w:r w:rsidRPr="003B6A9A">
        <w:rPr>
          <w:rFonts w:ascii="Times New Roman" w:hAnsi="Times New Roman" w:cs="Times New Roman"/>
          <w:sz w:val="28"/>
          <w:szCs w:val="24"/>
        </w:rPr>
        <w:t>Площадки,</w:t>
      </w:r>
    </w:p>
    <w:p w:rsidR="00CB0771" w:rsidRPr="003B6A9A" w:rsidRDefault="00CB0771" w:rsidP="00CB0771">
      <w:pPr>
        <w:pStyle w:val="ConsPlusNormal"/>
        <w:ind w:firstLine="708"/>
        <w:jc w:val="center"/>
        <w:rPr>
          <w:rFonts w:ascii="Times New Roman" w:hAnsi="Times New Roman" w:cs="Times New Roman"/>
          <w:sz w:val="28"/>
          <w:szCs w:val="24"/>
        </w:rPr>
      </w:pPr>
      <w:proofErr w:type="gramStart"/>
      <w:r w:rsidRPr="003B6A9A">
        <w:rPr>
          <w:rFonts w:ascii="Times New Roman" w:hAnsi="Times New Roman" w:cs="Times New Roman"/>
          <w:sz w:val="28"/>
          <w:szCs w:val="24"/>
        </w:rPr>
        <w:t xml:space="preserve">на которых допускается разведение костров, проведение мероприятий, предусматривающих </w:t>
      </w:r>
      <w:r>
        <w:rPr>
          <w:rFonts w:ascii="Times New Roman" w:hAnsi="Times New Roman" w:cs="Times New Roman"/>
          <w:sz w:val="28"/>
          <w:szCs w:val="24"/>
        </w:rPr>
        <w:t xml:space="preserve"> </w:t>
      </w:r>
      <w:r w:rsidRPr="003B6A9A">
        <w:rPr>
          <w:rFonts w:ascii="Times New Roman" w:hAnsi="Times New Roman" w:cs="Times New Roman"/>
          <w:sz w:val="28"/>
          <w:szCs w:val="24"/>
        </w:rPr>
        <w:t>использование открытого костра, использование мангалов и иных приспособлений для тепловой обработки пищи с помощью открытого огня, сжигание мусора, травы, листвы</w:t>
      </w:r>
      <w:r>
        <w:rPr>
          <w:rFonts w:ascii="Times New Roman" w:hAnsi="Times New Roman" w:cs="Times New Roman"/>
          <w:sz w:val="28"/>
          <w:szCs w:val="24"/>
        </w:rPr>
        <w:t xml:space="preserve">. </w:t>
      </w:r>
      <w:proofErr w:type="gramEnd"/>
    </w:p>
    <w:p w:rsidR="00CB0771" w:rsidRPr="003B6A9A" w:rsidRDefault="00CB0771" w:rsidP="00CB0771">
      <w:pPr>
        <w:pStyle w:val="ConsPlusNormal"/>
        <w:ind w:firstLine="708"/>
        <w:jc w:val="center"/>
        <w:rPr>
          <w:rFonts w:ascii="Times New Roman" w:hAnsi="Times New Roman" w:cs="Times New Roman"/>
          <w:sz w:val="28"/>
          <w:szCs w:val="24"/>
        </w:rPr>
      </w:pPr>
    </w:p>
    <w:tbl>
      <w:tblPr>
        <w:tblStyle w:val="a3"/>
        <w:tblW w:w="0" w:type="auto"/>
        <w:tblLook w:val="04A0" w:firstRow="1" w:lastRow="0" w:firstColumn="1" w:lastColumn="0" w:noHBand="0" w:noVBand="1"/>
      </w:tblPr>
      <w:tblGrid>
        <w:gridCol w:w="594"/>
        <w:gridCol w:w="5002"/>
        <w:gridCol w:w="4541"/>
      </w:tblGrid>
      <w:tr w:rsidR="00CB0771" w:rsidRPr="003B6A9A" w:rsidTr="00201457">
        <w:tc>
          <w:tcPr>
            <w:tcW w:w="0" w:type="auto"/>
          </w:tcPr>
          <w:p w:rsidR="00CB0771" w:rsidRPr="003B6A9A" w:rsidRDefault="00CB0771" w:rsidP="00201457">
            <w:pPr>
              <w:pStyle w:val="ConsPlusNormal"/>
              <w:ind w:firstLine="0"/>
              <w:jc w:val="center"/>
              <w:rPr>
                <w:rFonts w:ascii="Times New Roman" w:hAnsi="Times New Roman" w:cs="Times New Roman"/>
                <w:sz w:val="28"/>
                <w:szCs w:val="24"/>
              </w:rPr>
            </w:pPr>
            <w:r w:rsidRPr="003B6A9A">
              <w:rPr>
                <w:rFonts w:ascii="Times New Roman" w:hAnsi="Times New Roman" w:cs="Times New Roman"/>
                <w:sz w:val="28"/>
                <w:szCs w:val="24"/>
              </w:rPr>
              <w:t>№</w:t>
            </w:r>
          </w:p>
          <w:p w:rsidR="00CB0771" w:rsidRPr="003B6A9A" w:rsidRDefault="00CB0771" w:rsidP="00201457">
            <w:pPr>
              <w:pStyle w:val="ConsPlusNormal"/>
              <w:ind w:firstLine="0"/>
              <w:jc w:val="center"/>
              <w:rPr>
                <w:rFonts w:ascii="Times New Roman" w:hAnsi="Times New Roman" w:cs="Times New Roman"/>
                <w:sz w:val="28"/>
                <w:szCs w:val="24"/>
              </w:rPr>
            </w:pPr>
            <w:proofErr w:type="gramStart"/>
            <w:r w:rsidRPr="003B6A9A">
              <w:rPr>
                <w:rFonts w:ascii="Times New Roman" w:hAnsi="Times New Roman" w:cs="Times New Roman"/>
                <w:sz w:val="28"/>
                <w:szCs w:val="24"/>
              </w:rPr>
              <w:t>п</w:t>
            </w:r>
            <w:proofErr w:type="gramEnd"/>
            <w:r w:rsidRPr="003B6A9A">
              <w:rPr>
                <w:rFonts w:ascii="Times New Roman" w:hAnsi="Times New Roman" w:cs="Times New Roman"/>
                <w:sz w:val="28"/>
                <w:szCs w:val="24"/>
              </w:rPr>
              <w:t>/п</w:t>
            </w:r>
          </w:p>
        </w:tc>
        <w:tc>
          <w:tcPr>
            <w:tcW w:w="0" w:type="auto"/>
          </w:tcPr>
          <w:p w:rsidR="00CB0771" w:rsidRPr="003B6A9A" w:rsidRDefault="00CB0771" w:rsidP="00201457">
            <w:pPr>
              <w:pStyle w:val="ConsPlusNormal"/>
              <w:ind w:firstLine="0"/>
              <w:jc w:val="center"/>
              <w:rPr>
                <w:rFonts w:ascii="Times New Roman" w:hAnsi="Times New Roman" w:cs="Times New Roman"/>
                <w:sz w:val="28"/>
                <w:szCs w:val="24"/>
              </w:rPr>
            </w:pPr>
            <w:r w:rsidRPr="003B6A9A">
              <w:rPr>
                <w:rFonts w:ascii="Times New Roman" w:hAnsi="Times New Roman" w:cs="Times New Roman"/>
                <w:sz w:val="28"/>
                <w:szCs w:val="24"/>
              </w:rPr>
              <w:t>Место расположения</w:t>
            </w:r>
          </w:p>
        </w:tc>
        <w:tc>
          <w:tcPr>
            <w:tcW w:w="0" w:type="auto"/>
          </w:tcPr>
          <w:p w:rsidR="00CB0771" w:rsidRPr="003B6A9A" w:rsidRDefault="00CB0771" w:rsidP="00201457">
            <w:pPr>
              <w:pStyle w:val="ConsPlusNormal"/>
              <w:ind w:firstLine="0"/>
              <w:jc w:val="center"/>
              <w:rPr>
                <w:rFonts w:ascii="Times New Roman" w:hAnsi="Times New Roman" w:cs="Times New Roman"/>
                <w:sz w:val="28"/>
                <w:szCs w:val="24"/>
              </w:rPr>
            </w:pPr>
            <w:r w:rsidRPr="003B6A9A">
              <w:rPr>
                <w:rFonts w:ascii="Times New Roman" w:hAnsi="Times New Roman" w:cs="Times New Roman"/>
                <w:sz w:val="28"/>
                <w:szCs w:val="24"/>
              </w:rPr>
              <w:t xml:space="preserve">Примечания </w:t>
            </w:r>
          </w:p>
        </w:tc>
      </w:tr>
      <w:tr w:rsidR="00CB0771" w:rsidRPr="003B6A9A" w:rsidTr="00201457">
        <w:tc>
          <w:tcPr>
            <w:tcW w:w="0" w:type="auto"/>
          </w:tcPr>
          <w:p w:rsidR="00CB0771" w:rsidRPr="003B6A9A" w:rsidRDefault="00CB0771" w:rsidP="00201457">
            <w:pPr>
              <w:pStyle w:val="ConsPlusNormal"/>
              <w:ind w:firstLine="0"/>
              <w:jc w:val="center"/>
              <w:rPr>
                <w:rFonts w:ascii="Times New Roman" w:hAnsi="Times New Roman" w:cs="Times New Roman"/>
                <w:sz w:val="28"/>
                <w:szCs w:val="24"/>
              </w:rPr>
            </w:pPr>
            <w:r w:rsidRPr="003B6A9A">
              <w:rPr>
                <w:rFonts w:ascii="Times New Roman" w:hAnsi="Times New Roman" w:cs="Times New Roman"/>
                <w:sz w:val="28"/>
                <w:szCs w:val="24"/>
              </w:rPr>
              <w:t>1</w:t>
            </w:r>
          </w:p>
        </w:tc>
        <w:tc>
          <w:tcPr>
            <w:tcW w:w="0" w:type="auto"/>
          </w:tcPr>
          <w:p w:rsidR="00CB0771" w:rsidRPr="003B6A9A" w:rsidRDefault="00CB0771" w:rsidP="00201457">
            <w:pPr>
              <w:pStyle w:val="ConsPlusNormal"/>
              <w:ind w:firstLine="0"/>
              <w:rPr>
                <w:rFonts w:ascii="Times New Roman" w:hAnsi="Times New Roman" w:cs="Times New Roman"/>
                <w:sz w:val="28"/>
                <w:szCs w:val="24"/>
              </w:rPr>
            </w:pPr>
            <w:r w:rsidRPr="003B6A9A">
              <w:rPr>
                <w:rFonts w:ascii="Times New Roman" w:hAnsi="Times New Roman" w:cs="Times New Roman"/>
                <w:sz w:val="28"/>
                <w:szCs w:val="24"/>
              </w:rPr>
              <w:t>х</w:t>
            </w:r>
            <w:proofErr w:type="gramStart"/>
            <w:r w:rsidRPr="003B6A9A">
              <w:rPr>
                <w:rFonts w:ascii="Times New Roman" w:hAnsi="Times New Roman" w:cs="Times New Roman"/>
                <w:sz w:val="28"/>
                <w:szCs w:val="24"/>
              </w:rPr>
              <w:t xml:space="preserve"> .</w:t>
            </w:r>
            <w:proofErr w:type="gramEnd"/>
            <w:r w:rsidRPr="003B6A9A">
              <w:rPr>
                <w:rFonts w:ascii="Times New Roman" w:hAnsi="Times New Roman" w:cs="Times New Roman"/>
                <w:sz w:val="28"/>
                <w:szCs w:val="24"/>
              </w:rPr>
              <w:t xml:space="preserve"> Гундоровский – площадка перед зданием СДК</w:t>
            </w:r>
          </w:p>
        </w:tc>
        <w:tc>
          <w:tcPr>
            <w:tcW w:w="0" w:type="auto"/>
          </w:tcPr>
          <w:p w:rsidR="00CB0771" w:rsidRPr="00AA5DF7" w:rsidRDefault="00CB0771" w:rsidP="00201457">
            <w:pPr>
              <w:pStyle w:val="ConsPlusNormal"/>
              <w:ind w:firstLine="0"/>
              <w:rPr>
                <w:rFonts w:ascii="Times New Roman" w:hAnsi="Times New Roman" w:cs="Times New Roman"/>
                <w:sz w:val="28"/>
                <w:szCs w:val="24"/>
              </w:rPr>
            </w:pPr>
            <w:proofErr w:type="gramStart"/>
            <w:r w:rsidRPr="00AA5DF7">
              <w:rPr>
                <w:rFonts w:ascii="Times New Roman" w:hAnsi="Times New Roman" w:cs="Times New Roman"/>
                <w:sz w:val="28"/>
                <w:szCs w:val="24"/>
              </w:rPr>
              <w:t>Сжигание чучела,  использование мангалов, жаровни, барбекю, решеток, котлов  и т.п.</w:t>
            </w:r>
            <w:proofErr w:type="gramEnd"/>
          </w:p>
        </w:tc>
      </w:tr>
      <w:tr w:rsidR="00CB0771" w:rsidRPr="003B6A9A" w:rsidTr="00201457">
        <w:tc>
          <w:tcPr>
            <w:tcW w:w="0" w:type="auto"/>
          </w:tcPr>
          <w:p w:rsidR="00CB0771" w:rsidRPr="003B6A9A" w:rsidRDefault="00CB0771" w:rsidP="00201457">
            <w:pPr>
              <w:pStyle w:val="ConsPlusNormal"/>
              <w:ind w:firstLine="0"/>
              <w:jc w:val="center"/>
              <w:rPr>
                <w:rFonts w:ascii="Times New Roman" w:hAnsi="Times New Roman" w:cs="Times New Roman"/>
                <w:sz w:val="28"/>
                <w:szCs w:val="24"/>
              </w:rPr>
            </w:pPr>
            <w:r>
              <w:rPr>
                <w:rFonts w:ascii="Times New Roman" w:hAnsi="Times New Roman" w:cs="Times New Roman"/>
                <w:sz w:val="28"/>
                <w:szCs w:val="24"/>
              </w:rPr>
              <w:t>2</w:t>
            </w:r>
          </w:p>
        </w:tc>
        <w:tc>
          <w:tcPr>
            <w:tcW w:w="0" w:type="auto"/>
          </w:tcPr>
          <w:p w:rsidR="00CB0771" w:rsidRPr="003B6A9A" w:rsidRDefault="00CB0771" w:rsidP="00201457">
            <w:pPr>
              <w:pStyle w:val="ConsPlusNormal"/>
              <w:ind w:firstLine="0"/>
              <w:rPr>
                <w:rFonts w:ascii="Times New Roman" w:hAnsi="Times New Roman" w:cs="Times New Roman"/>
                <w:sz w:val="28"/>
                <w:szCs w:val="24"/>
              </w:rPr>
            </w:pPr>
            <w:r>
              <w:rPr>
                <w:rFonts w:ascii="Times New Roman" w:hAnsi="Times New Roman" w:cs="Times New Roman"/>
                <w:sz w:val="28"/>
                <w:szCs w:val="24"/>
              </w:rPr>
              <w:t>х. Гундоровский – площадка перед зданием столовой СПК «Россия»</w:t>
            </w:r>
          </w:p>
        </w:tc>
        <w:tc>
          <w:tcPr>
            <w:tcW w:w="0" w:type="auto"/>
          </w:tcPr>
          <w:p w:rsidR="00CB0771" w:rsidRPr="00AA5DF7" w:rsidRDefault="00CB0771" w:rsidP="00201457">
            <w:pPr>
              <w:pStyle w:val="ConsPlusNormal"/>
              <w:ind w:firstLine="0"/>
              <w:rPr>
                <w:rFonts w:ascii="Times New Roman" w:hAnsi="Times New Roman" w:cs="Times New Roman"/>
                <w:sz w:val="28"/>
                <w:szCs w:val="24"/>
              </w:rPr>
            </w:pPr>
            <w:r w:rsidRPr="00AA5DF7">
              <w:rPr>
                <w:rFonts w:ascii="Times New Roman" w:hAnsi="Times New Roman" w:cs="Times New Roman"/>
                <w:sz w:val="28"/>
                <w:szCs w:val="24"/>
              </w:rPr>
              <w:t>Использование  мангалов, жаровни, барбекю, решеток, котлов  и т.п.</w:t>
            </w:r>
          </w:p>
        </w:tc>
      </w:tr>
      <w:tr w:rsidR="00CB0771" w:rsidRPr="003B6A9A" w:rsidTr="00201457">
        <w:tc>
          <w:tcPr>
            <w:tcW w:w="0" w:type="auto"/>
          </w:tcPr>
          <w:p w:rsidR="00CB0771" w:rsidRPr="003B6A9A" w:rsidRDefault="00CB0771" w:rsidP="00201457">
            <w:pPr>
              <w:pStyle w:val="ConsPlusNormal"/>
              <w:ind w:firstLine="0"/>
              <w:jc w:val="center"/>
              <w:rPr>
                <w:rFonts w:ascii="Times New Roman" w:hAnsi="Times New Roman" w:cs="Times New Roman"/>
                <w:sz w:val="28"/>
                <w:szCs w:val="24"/>
              </w:rPr>
            </w:pPr>
            <w:r>
              <w:rPr>
                <w:rFonts w:ascii="Times New Roman" w:hAnsi="Times New Roman" w:cs="Times New Roman"/>
                <w:sz w:val="28"/>
                <w:szCs w:val="24"/>
              </w:rPr>
              <w:t>3</w:t>
            </w:r>
          </w:p>
        </w:tc>
        <w:tc>
          <w:tcPr>
            <w:tcW w:w="0" w:type="auto"/>
          </w:tcPr>
          <w:p w:rsidR="00CB0771" w:rsidRPr="003B6A9A" w:rsidRDefault="00CB0771" w:rsidP="00201457">
            <w:pPr>
              <w:pStyle w:val="ConsPlusNormal"/>
              <w:ind w:firstLine="0"/>
              <w:rPr>
                <w:rFonts w:ascii="Times New Roman" w:hAnsi="Times New Roman" w:cs="Times New Roman"/>
                <w:sz w:val="28"/>
                <w:szCs w:val="24"/>
              </w:rPr>
            </w:pPr>
            <w:r w:rsidRPr="003B6A9A">
              <w:rPr>
                <w:rFonts w:ascii="Times New Roman" w:hAnsi="Times New Roman" w:cs="Times New Roman"/>
                <w:sz w:val="28"/>
                <w:szCs w:val="24"/>
              </w:rPr>
              <w:t>х</w:t>
            </w:r>
            <w:proofErr w:type="gramStart"/>
            <w:r w:rsidRPr="003B6A9A">
              <w:rPr>
                <w:rFonts w:ascii="Times New Roman" w:hAnsi="Times New Roman" w:cs="Times New Roman"/>
                <w:sz w:val="28"/>
                <w:szCs w:val="24"/>
              </w:rPr>
              <w:t xml:space="preserve"> .</w:t>
            </w:r>
            <w:proofErr w:type="gramEnd"/>
            <w:r w:rsidRPr="003B6A9A">
              <w:rPr>
                <w:rFonts w:ascii="Times New Roman" w:hAnsi="Times New Roman" w:cs="Times New Roman"/>
                <w:sz w:val="28"/>
                <w:szCs w:val="24"/>
              </w:rPr>
              <w:t xml:space="preserve"> </w:t>
            </w:r>
            <w:proofErr w:type="spellStart"/>
            <w:r w:rsidRPr="003B6A9A">
              <w:rPr>
                <w:rFonts w:ascii="Times New Roman" w:hAnsi="Times New Roman" w:cs="Times New Roman"/>
                <w:sz w:val="28"/>
                <w:szCs w:val="24"/>
              </w:rPr>
              <w:t>Ребричанский</w:t>
            </w:r>
            <w:proofErr w:type="spellEnd"/>
            <w:r w:rsidRPr="003B6A9A">
              <w:rPr>
                <w:rFonts w:ascii="Times New Roman" w:hAnsi="Times New Roman" w:cs="Times New Roman"/>
                <w:sz w:val="28"/>
                <w:szCs w:val="24"/>
              </w:rPr>
              <w:t xml:space="preserve"> – площадка перед зданием СДК</w:t>
            </w:r>
          </w:p>
        </w:tc>
        <w:tc>
          <w:tcPr>
            <w:tcW w:w="0" w:type="auto"/>
          </w:tcPr>
          <w:p w:rsidR="00CB0771" w:rsidRPr="00AA5DF7" w:rsidRDefault="00CB0771" w:rsidP="00201457">
            <w:pPr>
              <w:pStyle w:val="ConsPlusNormal"/>
              <w:ind w:firstLine="0"/>
              <w:rPr>
                <w:rFonts w:ascii="Times New Roman" w:hAnsi="Times New Roman" w:cs="Times New Roman"/>
                <w:sz w:val="28"/>
                <w:szCs w:val="24"/>
              </w:rPr>
            </w:pPr>
            <w:proofErr w:type="gramStart"/>
            <w:r w:rsidRPr="00AA5DF7">
              <w:rPr>
                <w:rFonts w:ascii="Times New Roman" w:hAnsi="Times New Roman" w:cs="Times New Roman"/>
                <w:sz w:val="28"/>
                <w:szCs w:val="24"/>
              </w:rPr>
              <w:t>Сжигание чучела,  использование мангалов, жаровни, барбекю, решеток,  котлов  и т.п.</w:t>
            </w:r>
            <w:proofErr w:type="gramEnd"/>
          </w:p>
        </w:tc>
      </w:tr>
      <w:tr w:rsidR="00CB0771" w:rsidRPr="003B6A9A" w:rsidTr="00201457">
        <w:tc>
          <w:tcPr>
            <w:tcW w:w="0" w:type="auto"/>
          </w:tcPr>
          <w:p w:rsidR="00CB0771" w:rsidRPr="003B6A9A" w:rsidRDefault="00CB0771" w:rsidP="00201457">
            <w:pPr>
              <w:pStyle w:val="ConsPlusNormal"/>
              <w:ind w:firstLine="0"/>
              <w:jc w:val="center"/>
              <w:rPr>
                <w:rFonts w:ascii="Times New Roman" w:hAnsi="Times New Roman" w:cs="Times New Roman"/>
                <w:sz w:val="28"/>
                <w:szCs w:val="24"/>
              </w:rPr>
            </w:pPr>
            <w:r>
              <w:rPr>
                <w:rFonts w:ascii="Times New Roman" w:hAnsi="Times New Roman" w:cs="Times New Roman"/>
                <w:sz w:val="28"/>
                <w:szCs w:val="24"/>
              </w:rPr>
              <w:t>4</w:t>
            </w:r>
          </w:p>
        </w:tc>
        <w:tc>
          <w:tcPr>
            <w:tcW w:w="0" w:type="auto"/>
          </w:tcPr>
          <w:p w:rsidR="00CB0771" w:rsidRPr="003B6A9A" w:rsidRDefault="00CB0771" w:rsidP="00201457">
            <w:pPr>
              <w:pStyle w:val="ConsPlusNormal"/>
              <w:ind w:firstLine="0"/>
              <w:rPr>
                <w:rFonts w:ascii="Times New Roman" w:hAnsi="Times New Roman" w:cs="Times New Roman"/>
                <w:sz w:val="28"/>
                <w:szCs w:val="24"/>
              </w:rPr>
            </w:pPr>
            <w:r w:rsidRPr="003B6A9A">
              <w:rPr>
                <w:rFonts w:ascii="Times New Roman" w:hAnsi="Times New Roman" w:cs="Times New Roman"/>
                <w:sz w:val="28"/>
                <w:szCs w:val="24"/>
              </w:rPr>
              <w:t>х</w:t>
            </w:r>
            <w:proofErr w:type="gramStart"/>
            <w:r w:rsidRPr="003B6A9A">
              <w:rPr>
                <w:rFonts w:ascii="Times New Roman" w:hAnsi="Times New Roman" w:cs="Times New Roman"/>
                <w:sz w:val="28"/>
                <w:szCs w:val="24"/>
              </w:rPr>
              <w:t xml:space="preserve"> .</w:t>
            </w:r>
            <w:proofErr w:type="gramEnd"/>
            <w:r w:rsidRPr="003B6A9A">
              <w:rPr>
                <w:rFonts w:ascii="Times New Roman" w:hAnsi="Times New Roman" w:cs="Times New Roman"/>
                <w:sz w:val="28"/>
                <w:szCs w:val="24"/>
              </w:rPr>
              <w:t xml:space="preserve"> Донской  – площадка перед зданием ДК</w:t>
            </w:r>
          </w:p>
        </w:tc>
        <w:tc>
          <w:tcPr>
            <w:tcW w:w="0" w:type="auto"/>
          </w:tcPr>
          <w:p w:rsidR="00CB0771" w:rsidRPr="00AA5DF7" w:rsidRDefault="00CB0771" w:rsidP="00201457">
            <w:pPr>
              <w:pStyle w:val="ConsPlusNormal"/>
              <w:ind w:firstLine="0"/>
              <w:rPr>
                <w:rFonts w:ascii="Times New Roman" w:hAnsi="Times New Roman" w:cs="Times New Roman"/>
                <w:sz w:val="28"/>
                <w:szCs w:val="24"/>
              </w:rPr>
            </w:pPr>
            <w:proofErr w:type="gramStart"/>
            <w:r w:rsidRPr="00AA5DF7">
              <w:rPr>
                <w:rFonts w:ascii="Times New Roman" w:hAnsi="Times New Roman" w:cs="Times New Roman"/>
                <w:sz w:val="28"/>
                <w:szCs w:val="24"/>
              </w:rPr>
              <w:t>Сжигание чучела,  использование мангалов, жаровни, барбекю, решеток,  котлов  и т.п.</w:t>
            </w:r>
            <w:proofErr w:type="gramEnd"/>
          </w:p>
        </w:tc>
      </w:tr>
      <w:tr w:rsidR="00CB0771" w:rsidRPr="003B6A9A" w:rsidTr="00201457">
        <w:tc>
          <w:tcPr>
            <w:tcW w:w="0" w:type="auto"/>
          </w:tcPr>
          <w:p w:rsidR="00CB0771" w:rsidRPr="003B6A9A" w:rsidRDefault="00CB0771" w:rsidP="00201457">
            <w:pPr>
              <w:pStyle w:val="ConsPlusNormal"/>
              <w:ind w:firstLine="0"/>
              <w:jc w:val="center"/>
              <w:rPr>
                <w:rFonts w:ascii="Times New Roman" w:hAnsi="Times New Roman" w:cs="Times New Roman"/>
                <w:sz w:val="28"/>
                <w:szCs w:val="24"/>
              </w:rPr>
            </w:pPr>
            <w:r>
              <w:rPr>
                <w:rFonts w:ascii="Times New Roman" w:hAnsi="Times New Roman" w:cs="Times New Roman"/>
                <w:sz w:val="28"/>
                <w:szCs w:val="24"/>
              </w:rPr>
              <w:t>5</w:t>
            </w:r>
          </w:p>
        </w:tc>
        <w:tc>
          <w:tcPr>
            <w:tcW w:w="0" w:type="auto"/>
          </w:tcPr>
          <w:p w:rsidR="00CB0771" w:rsidRPr="003B6A9A" w:rsidRDefault="00CB0771" w:rsidP="00201457">
            <w:pPr>
              <w:pStyle w:val="ConsPlusNormal"/>
              <w:ind w:firstLine="0"/>
              <w:rPr>
                <w:rFonts w:ascii="Times New Roman" w:hAnsi="Times New Roman" w:cs="Times New Roman"/>
                <w:sz w:val="28"/>
                <w:szCs w:val="24"/>
              </w:rPr>
            </w:pPr>
            <w:r w:rsidRPr="003B6A9A">
              <w:rPr>
                <w:rFonts w:ascii="Times New Roman" w:hAnsi="Times New Roman" w:cs="Times New Roman"/>
                <w:sz w:val="28"/>
                <w:szCs w:val="24"/>
              </w:rPr>
              <w:t>х</w:t>
            </w:r>
            <w:proofErr w:type="gramStart"/>
            <w:r w:rsidRPr="003B6A9A">
              <w:rPr>
                <w:rFonts w:ascii="Times New Roman" w:hAnsi="Times New Roman" w:cs="Times New Roman"/>
                <w:sz w:val="28"/>
                <w:szCs w:val="24"/>
              </w:rPr>
              <w:t xml:space="preserve"> .</w:t>
            </w:r>
            <w:proofErr w:type="gramEnd"/>
            <w:r w:rsidRPr="003B6A9A">
              <w:rPr>
                <w:rFonts w:ascii="Times New Roman" w:hAnsi="Times New Roman" w:cs="Times New Roman"/>
                <w:sz w:val="28"/>
                <w:szCs w:val="24"/>
              </w:rPr>
              <w:t xml:space="preserve"> Романовский – площадка перед зданием СДК</w:t>
            </w:r>
          </w:p>
        </w:tc>
        <w:tc>
          <w:tcPr>
            <w:tcW w:w="0" w:type="auto"/>
          </w:tcPr>
          <w:p w:rsidR="00CB0771" w:rsidRPr="00AA5DF7" w:rsidRDefault="00CB0771" w:rsidP="00201457">
            <w:pPr>
              <w:pStyle w:val="ConsPlusNormal"/>
              <w:ind w:firstLine="0"/>
              <w:rPr>
                <w:rFonts w:ascii="Times New Roman" w:hAnsi="Times New Roman" w:cs="Times New Roman"/>
                <w:sz w:val="28"/>
                <w:szCs w:val="24"/>
              </w:rPr>
            </w:pPr>
            <w:proofErr w:type="gramStart"/>
            <w:r w:rsidRPr="00AA5DF7">
              <w:rPr>
                <w:rFonts w:ascii="Times New Roman" w:hAnsi="Times New Roman" w:cs="Times New Roman"/>
                <w:sz w:val="28"/>
                <w:szCs w:val="24"/>
              </w:rPr>
              <w:t>Сжигание чучела,  использование мангалов, жаровни, барбекю, решеток,  котлов   и т.п.</w:t>
            </w:r>
            <w:proofErr w:type="gramEnd"/>
          </w:p>
        </w:tc>
      </w:tr>
      <w:tr w:rsidR="00CB0771" w:rsidRPr="003B6A9A" w:rsidTr="00201457">
        <w:tc>
          <w:tcPr>
            <w:tcW w:w="0" w:type="auto"/>
          </w:tcPr>
          <w:p w:rsidR="00CB0771" w:rsidRPr="003B6A9A" w:rsidRDefault="00CB0771" w:rsidP="00201457">
            <w:pPr>
              <w:pStyle w:val="ConsPlusNormal"/>
              <w:ind w:firstLine="0"/>
              <w:jc w:val="center"/>
              <w:rPr>
                <w:rFonts w:ascii="Times New Roman" w:hAnsi="Times New Roman" w:cs="Times New Roman"/>
                <w:sz w:val="28"/>
                <w:szCs w:val="24"/>
              </w:rPr>
            </w:pPr>
            <w:r>
              <w:rPr>
                <w:rFonts w:ascii="Times New Roman" w:hAnsi="Times New Roman" w:cs="Times New Roman"/>
                <w:sz w:val="28"/>
                <w:szCs w:val="24"/>
              </w:rPr>
              <w:t>6</w:t>
            </w:r>
          </w:p>
        </w:tc>
        <w:tc>
          <w:tcPr>
            <w:tcW w:w="0" w:type="auto"/>
          </w:tcPr>
          <w:p w:rsidR="00CB0771" w:rsidRPr="003B6A9A" w:rsidRDefault="00CB0771" w:rsidP="00201457">
            <w:pPr>
              <w:pStyle w:val="ConsPlusNormal"/>
              <w:ind w:firstLine="0"/>
              <w:rPr>
                <w:rFonts w:ascii="Times New Roman" w:hAnsi="Times New Roman" w:cs="Times New Roman"/>
                <w:sz w:val="28"/>
                <w:szCs w:val="24"/>
              </w:rPr>
            </w:pPr>
            <w:r w:rsidRPr="003B6A9A">
              <w:rPr>
                <w:rFonts w:ascii="Times New Roman" w:hAnsi="Times New Roman" w:cs="Times New Roman"/>
                <w:sz w:val="28"/>
                <w:szCs w:val="24"/>
              </w:rPr>
              <w:t>Приусадебные участки личных подсобных хозяйств</w:t>
            </w:r>
          </w:p>
        </w:tc>
        <w:tc>
          <w:tcPr>
            <w:tcW w:w="0" w:type="auto"/>
          </w:tcPr>
          <w:p w:rsidR="00CB0771" w:rsidRPr="003B6A9A" w:rsidRDefault="00CB0771" w:rsidP="00201457">
            <w:pPr>
              <w:pStyle w:val="ConsPlusNormal"/>
              <w:ind w:firstLine="0"/>
              <w:rPr>
                <w:rFonts w:ascii="Times New Roman" w:hAnsi="Times New Roman" w:cs="Times New Roman"/>
                <w:sz w:val="28"/>
                <w:szCs w:val="24"/>
              </w:rPr>
            </w:pPr>
            <w:proofErr w:type="gramStart"/>
            <w:r w:rsidRPr="003B6A9A">
              <w:rPr>
                <w:rFonts w:ascii="Times New Roman" w:hAnsi="Times New Roman" w:cs="Times New Roman"/>
                <w:sz w:val="28"/>
                <w:szCs w:val="24"/>
              </w:rPr>
              <w:t>Использование</w:t>
            </w:r>
            <w:r>
              <w:rPr>
                <w:rFonts w:ascii="Times New Roman" w:hAnsi="Times New Roman" w:cs="Times New Roman"/>
                <w:sz w:val="28"/>
                <w:szCs w:val="24"/>
              </w:rPr>
              <w:t xml:space="preserve"> </w:t>
            </w:r>
            <w:r w:rsidRPr="003B6A9A">
              <w:rPr>
                <w:rFonts w:ascii="Times New Roman" w:hAnsi="Times New Roman" w:cs="Times New Roman"/>
                <w:sz w:val="28"/>
                <w:szCs w:val="24"/>
              </w:rPr>
              <w:t xml:space="preserve"> мангалов</w:t>
            </w:r>
            <w:r>
              <w:rPr>
                <w:rFonts w:ascii="Times New Roman" w:hAnsi="Times New Roman" w:cs="Times New Roman"/>
                <w:sz w:val="28"/>
                <w:szCs w:val="24"/>
              </w:rPr>
              <w:t>,  жаровни,  барбекю, решеток,  котлов  и т.п.</w:t>
            </w:r>
            <w:r w:rsidRPr="003B6A9A">
              <w:rPr>
                <w:rFonts w:ascii="Times New Roman" w:hAnsi="Times New Roman" w:cs="Times New Roman"/>
                <w:sz w:val="28"/>
                <w:szCs w:val="24"/>
              </w:rPr>
              <w:t>, сжигание мусора</w:t>
            </w:r>
            <w:r>
              <w:rPr>
                <w:rFonts w:ascii="Times New Roman" w:hAnsi="Times New Roman" w:cs="Times New Roman"/>
                <w:sz w:val="28"/>
                <w:szCs w:val="24"/>
              </w:rPr>
              <w:t>;</w:t>
            </w:r>
            <w:proofErr w:type="gramEnd"/>
          </w:p>
        </w:tc>
      </w:tr>
      <w:tr w:rsidR="00CB0771" w:rsidRPr="003B6A9A" w:rsidTr="00201457">
        <w:tc>
          <w:tcPr>
            <w:tcW w:w="0" w:type="auto"/>
          </w:tcPr>
          <w:p w:rsidR="00CB0771" w:rsidRPr="003B6A9A" w:rsidRDefault="00CB0771" w:rsidP="00201457">
            <w:pPr>
              <w:pStyle w:val="ConsPlusNormal"/>
              <w:ind w:firstLine="0"/>
              <w:jc w:val="center"/>
              <w:rPr>
                <w:rFonts w:ascii="Times New Roman" w:hAnsi="Times New Roman" w:cs="Times New Roman"/>
                <w:sz w:val="28"/>
                <w:szCs w:val="24"/>
              </w:rPr>
            </w:pPr>
            <w:r>
              <w:rPr>
                <w:rFonts w:ascii="Times New Roman" w:hAnsi="Times New Roman" w:cs="Times New Roman"/>
                <w:sz w:val="28"/>
                <w:szCs w:val="24"/>
              </w:rPr>
              <w:t>7</w:t>
            </w:r>
          </w:p>
        </w:tc>
        <w:tc>
          <w:tcPr>
            <w:tcW w:w="0" w:type="auto"/>
          </w:tcPr>
          <w:p w:rsidR="00CB0771" w:rsidRPr="003B6A9A" w:rsidRDefault="00CB0771" w:rsidP="00201457">
            <w:pPr>
              <w:pStyle w:val="ConsPlusNormal"/>
              <w:ind w:firstLine="0"/>
              <w:rPr>
                <w:rFonts w:ascii="Times New Roman" w:hAnsi="Times New Roman" w:cs="Times New Roman"/>
                <w:sz w:val="28"/>
                <w:szCs w:val="24"/>
              </w:rPr>
            </w:pPr>
            <w:r>
              <w:rPr>
                <w:rFonts w:ascii="Times New Roman" w:hAnsi="Times New Roman" w:cs="Times New Roman"/>
                <w:sz w:val="28"/>
                <w:szCs w:val="24"/>
              </w:rPr>
              <w:t>Лесопарковые зоны  муниципального образования «Донское сельское поселение»</w:t>
            </w:r>
          </w:p>
        </w:tc>
        <w:tc>
          <w:tcPr>
            <w:tcW w:w="0" w:type="auto"/>
          </w:tcPr>
          <w:p w:rsidR="00CB0771" w:rsidRPr="003B6A9A" w:rsidRDefault="00CB0771" w:rsidP="00201457">
            <w:pPr>
              <w:pStyle w:val="ConsPlusNormal"/>
              <w:ind w:firstLine="0"/>
              <w:rPr>
                <w:rFonts w:ascii="Times New Roman" w:hAnsi="Times New Roman" w:cs="Times New Roman"/>
                <w:sz w:val="28"/>
                <w:szCs w:val="24"/>
              </w:rPr>
            </w:pPr>
            <w:r>
              <w:rPr>
                <w:rFonts w:ascii="Times New Roman" w:hAnsi="Times New Roman" w:cs="Times New Roman"/>
                <w:sz w:val="28"/>
                <w:szCs w:val="24"/>
              </w:rPr>
              <w:t>Сжигание порубочных остатков.</w:t>
            </w:r>
          </w:p>
        </w:tc>
      </w:tr>
      <w:tr w:rsidR="00CB0771" w:rsidRPr="003B6A9A" w:rsidTr="00201457">
        <w:tc>
          <w:tcPr>
            <w:tcW w:w="0" w:type="auto"/>
          </w:tcPr>
          <w:p w:rsidR="00CB0771" w:rsidRPr="003B6A9A" w:rsidRDefault="00CB0771" w:rsidP="00201457">
            <w:pPr>
              <w:pStyle w:val="ConsPlusNormal"/>
              <w:ind w:firstLine="0"/>
              <w:jc w:val="center"/>
              <w:rPr>
                <w:rFonts w:ascii="Times New Roman" w:hAnsi="Times New Roman" w:cs="Times New Roman"/>
                <w:sz w:val="28"/>
                <w:szCs w:val="24"/>
              </w:rPr>
            </w:pPr>
            <w:r>
              <w:rPr>
                <w:rFonts w:ascii="Times New Roman" w:hAnsi="Times New Roman" w:cs="Times New Roman"/>
                <w:sz w:val="28"/>
                <w:szCs w:val="24"/>
              </w:rPr>
              <w:t>8</w:t>
            </w:r>
          </w:p>
        </w:tc>
        <w:tc>
          <w:tcPr>
            <w:tcW w:w="0" w:type="auto"/>
          </w:tcPr>
          <w:p w:rsidR="00CB0771" w:rsidRPr="003B6A9A" w:rsidRDefault="00CB0771" w:rsidP="00201457">
            <w:pPr>
              <w:pStyle w:val="ConsPlusNormal"/>
              <w:ind w:firstLine="0"/>
              <w:rPr>
                <w:rFonts w:ascii="Times New Roman" w:hAnsi="Times New Roman" w:cs="Times New Roman"/>
                <w:sz w:val="28"/>
                <w:szCs w:val="24"/>
              </w:rPr>
            </w:pPr>
            <w:r>
              <w:rPr>
                <w:rFonts w:ascii="Times New Roman" w:hAnsi="Times New Roman" w:cs="Times New Roman"/>
                <w:sz w:val="28"/>
                <w:szCs w:val="24"/>
              </w:rPr>
              <w:t>Территории, прилегающие к кладбищам муниципального образования «Донское сельское поселение»</w:t>
            </w:r>
          </w:p>
        </w:tc>
        <w:tc>
          <w:tcPr>
            <w:tcW w:w="0" w:type="auto"/>
          </w:tcPr>
          <w:p w:rsidR="00CB0771" w:rsidRPr="003B6A9A" w:rsidRDefault="00CB0771" w:rsidP="00201457">
            <w:pPr>
              <w:pStyle w:val="ConsPlusNormal"/>
              <w:ind w:firstLine="0"/>
              <w:rPr>
                <w:rFonts w:ascii="Times New Roman" w:hAnsi="Times New Roman" w:cs="Times New Roman"/>
                <w:sz w:val="28"/>
                <w:szCs w:val="24"/>
              </w:rPr>
            </w:pPr>
            <w:r>
              <w:rPr>
                <w:rFonts w:ascii="Times New Roman" w:hAnsi="Times New Roman" w:cs="Times New Roman"/>
                <w:sz w:val="28"/>
                <w:szCs w:val="24"/>
              </w:rPr>
              <w:t>Сжигание порубочных остатков, листьев и сухой растительности.</w:t>
            </w:r>
          </w:p>
        </w:tc>
      </w:tr>
    </w:tbl>
    <w:p w:rsidR="00CB0771" w:rsidRPr="003B6A9A" w:rsidRDefault="00CB0771" w:rsidP="00CB0771">
      <w:pPr>
        <w:pStyle w:val="ConsPlusNormal"/>
        <w:ind w:firstLine="708"/>
        <w:jc w:val="center"/>
        <w:rPr>
          <w:rFonts w:ascii="Times New Roman" w:hAnsi="Times New Roman" w:cs="Times New Roman"/>
          <w:sz w:val="28"/>
          <w:szCs w:val="24"/>
        </w:rPr>
      </w:pPr>
    </w:p>
    <w:p w:rsidR="00CB0771" w:rsidRPr="003B6A9A" w:rsidRDefault="00CB0771" w:rsidP="00CB0771">
      <w:pPr>
        <w:pStyle w:val="ConsPlusNormal"/>
        <w:tabs>
          <w:tab w:val="left" w:pos="3587"/>
        </w:tabs>
        <w:ind w:firstLine="708"/>
        <w:rPr>
          <w:rFonts w:ascii="Times New Roman" w:hAnsi="Times New Roman" w:cs="Times New Roman"/>
          <w:sz w:val="28"/>
          <w:szCs w:val="24"/>
        </w:rPr>
      </w:pPr>
    </w:p>
    <w:p w:rsidR="00CB0771" w:rsidRPr="00D85B49" w:rsidRDefault="00CB0771" w:rsidP="00CB0771">
      <w:pPr>
        <w:pStyle w:val="ConsPlusNormal"/>
        <w:tabs>
          <w:tab w:val="left" w:pos="3587"/>
        </w:tabs>
        <w:ind w:firstLine="0"/>
        <w:rPr>
          <w:rFonts w:ascii="Times New Roman" w:hAnsi="Times New Roman" w:cs="Times New Roman"/>
          <w:sz w:val="28"/>
          <w:szCs w:val="24"/>
        </w:rPr>
      </w:pPr>
      <w:r>
        <w:rPr>
          <w:rFonts w:ascii="Times New Roman" w:hAnsi="Times New Roman" w:cs="Times New Roman"/>
          <w:sz w:val="28"/>
          <w:szCs w:val="24"/>
        </w:rPr>
        <w:t>Ведущий специалист                                                        Л.В. Воробьева</w:t>
      </w:r>
      <w:bookmarkStart w:id="0" w:name="_GoBack"/>
      <w:bookmarkEnd w:id="0"/>
    </w:p>
    <w:sectPr w:rsidR="00CB0771" w:rsidRPr="00D85B49"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B0771"/>
    <w:rsid w:val="00320D09"/>
    <w:rsid w:val="00633085"/>
    <w:rsid w:val="00CB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771"/>
    <w:pPr>
      <w:suppressAutoHyphens/>
      <w:autoSpaceDE w:val="0"/>
      <w:spacing w:after="0" w:line="240" w:lineRule="auto"/>
      <w:ind w:firstLine="720"/>
    </w:pPr>
    <w:rPr>
      <w:rFonts w:ascii="Arial" w:eastAsia="Times New Roman" w:hAnsi="Arial" w:cs="Arial"/>
      <w:kern w:val="2"/>
      <w:sz w:val="20"/>
      <w:szCs w:val="20"/>
      <w:lang w:eastAsia="ar-SA"/>
    </w:rPr>
  </w:style>
  <w:style w:type="table" w:styleId="a3">
    <w:name w:val="Table Grid"/>
    <w:basedOn w:val="a1"/>
    <w:uiPriority w:val="59"/>
    <w:rsid w:val="00CB07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1558</Words>
  <Characters>8887</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Донская</cp:lastModifiedBy>
  <cp:revision>3</cp:revision>
  <cp:lastPrinted>2021-04-27T08:38:00Z</cp:lastPrinted>
  <dcterms:created xsi:type="dcterms:W3CDTF">2021-04-27T08:36:00Z</dcterms:created>
  <dcterms:modified xsi:type="dcterms:W3CDTF">2021-05-06T05:47:00Z</dcterms:modified>
</cp:coreProperties>
</file>