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8" w:rsidRPr="0015710E" w:rsidRDefault="00C926E8" w:rsidP="007E5121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РОССИЙСКАЯ  ФЕДЕРАЦИЯ</w:t>
      </w:r>
    </w:p>
    <w:p w:rsidR="00C926E8" w:rsidRPr="0015710E" w:rsidRDefault="00C926E8" w:rsidP="007E5121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РОСТОВСКАЯ ОБЛАСТЬ</w:t>
      </w:r>
    </w:p>
    <w:p w:rsidR="00C926E8" w:rsidRPr="0015710E" w:rsidRDefault="00C926E8" w:rsidP="007E5121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ОРЛОВСКИЙ РАЙОН</w:t>
      </w:r>
    </w:p>
    <w:p w:rsidR="00C926E8" w:rsidRPr="0015710E" w:rsidRDefault="00C926E8" w:rsidP="007E5121">
      <w:pPr>
        <w:ind w:left="-180" w:firstLine="18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МУНИЦИПАЛЬНОЕ ОБРАЗОВАНИЕ</w:t>
      </w:r>
    </w:p>
    <w:p w:rsidR="00C926E8" w:rsidRPr="0015710E" w:rsidRDefault="00C926E8" w:rsidP="007E5121">
      <w:pPr>
        <w:ind w:left="-180" w:firstLine="18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«</w:t>
      </w:r>
      <w:r w:rsidR="007E5121">
        <w:rPr>
          <w:sz w:val="28"/>
          <w:szCs w:val="28"/>
        </w:rPr>
        <w:t>ДОН</w:t>
      </w:r>
      <w:r w:rsidRPr="0015710E">
        <w:rPr>
          <w:sz w:val="28"/>
          <w:szCs w:val="28"/>
        </w:rPr>
        <w:t>СКОЕ СЕЛЬСКОЕ ПОСЕЛЕНИЕ»</w:t>
      </w:r>
    </w:p>
    <w:p w:rsidR="00C926E8" w:rsidRPr="0015710E" w:rsidRDefault="00C926E8" w:rsidP="007E5121">
      <w:pPr>
        <w:pStyle w:val="3"/>
        <w:ind w:left="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 xml:space="preserve">АДМИНИСТРАЦИЯ </w:t>
      </w:r>
      <w:r w:rsidR="007E5121">
        <w:rPr>
          <w:sz w:val="28"/>
          <w:szCs w:val="28"/>
        </w:rPr>
        <w:t>ДОН</w:t>
      </w:r>
      <w:r w:rsidRPr="0015710E">
        <w:rPr>
          <w:sz w:val="28"/>
          <w:szCs w:val="28"/>
        </w:rPr>
        <w:t>СКОГО СЕЛЬСКОГО ПОСЕЛЕНИЯ</w:t>
      </w:r>
    </w:p>
    <w:p w:rsidR="00C926E8" w:rsidRPr="0015710E" w:rsidRDefault="00C926E8" w:rsidP="007E5121">
      <w:pPr>
        <w:rPr>
          <w:sz w:val="28"/>
          <w:szCs w:val="28"/>
        </w:rPr>
      </w:pPr>
      <w:r w:rsidRPr="001571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6E8" w:rsidRPr="0015710E" w:rsidRDefault="00C926E8" w:rsidP="007E5121">
      <w:pPr>
        <w:pStyle w:val="3"/>
        <w:ind w:left="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ПОСТАНОВЛЕНИЕ</w:t>
      </w:r>
    </w:p>
    <w:p w:rsidR="00C926E8" w:rsidRPr="0015710E" w:rsidRDefault="00C926E8" w:rsidP="007E5121">
      <w:pPr>
        <w:rPr>
          <w:sz w:val="28"/>
          <w:szCs w:val="28"/>
        </w:rPr>
      </w:pPr>
    </w:p>
    <w:p w:rsidR="00C926E8" w:rsidRPr="0015710E" w:rsidRDefault="00C926E8" w:rsidP="007E5121">
      <w:pPr>
        <w:rPr>
          <w:sz w:val="28"/>
          <w:szCs w:val="28"/>
        </w:rPr>
      </w:pPr>
      <w:r>
        <w:rPr>
          <w:sz w:val="28"/>
          <w:szCs w:val="28"/>
        </w:rPr>
        <w:t>24.09.2024</w:t>
      </w:r>
      <w:r w:rsidRPr="0015710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624C99">
        <w:rPr>
          <w:sz w:val="28"/>
          <w:szCs w:val="28"/>
        </w:rPr>
        <w:t xml:space="preserve">  </w:t>
      </w:r>
      <w:r w:rsidR="007E5121">
        <w:rPr>
          <w:sz w:val="28"/>
          <w:szCs w:val="28"/>
        </w:rPr>
        <w:t xml:space="preserve"> № 156</w:t>
      </w:r>
      <w:r w:rsidRPr="001571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624C99">
        <w:rPr>
          <w:sz w:val="28"/>
          <w:szCs w:val="28"/>
        </w:rPr>
        <w:t xml:space="preserve">   </w:t>
      </w:r>
      <w:r w:rsidR="007E5121">
        <w:rPr>
          <w:sz w:val="28"/>
          <w:szCs w:val="28"/>
        </w:rPr>
        <w:t xml:space="preserve">    х. </w:t>
      </w:r>
      <w:proofErr w:type="spellStart"/>
      <w:r w:rsidR="007E5121">
        <w:rPr>
          <w:sz w:val="28"/>
          <w:szCs w:val="28"/>
        </w:rPr>
        <w:t>Гундоровский</w:t>
      </w:r>
      <w:proofErr w:type="spellEnd"/>
    </w:p>
    <w:p w:rsidR="00054D80" w:rsidRPr="00DB09B8" w:rsidRDefault="00054D80" w:rsidP="007E5121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6556A" w:rsidRDefault="00056053" w:rsidP="007E5121">
      <w:pPr>
        <w:ind w:right="-1"/>
        <w:jc w:val="center"/>
        <w:rPr>
          <w:sz w:val="28"/>
          <w:szCs w:val="28"/>
        </w:rPr>
      </w:pPr>
      <w:bookmarkStart w:id="0" w:name="_GoBack"/>
      <w:r w:rsidRPr="00972C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Памятке муниципальным </w:t>
      </w:r>
      <w:r w:rsidR="00C926E8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7E5121">
        <w:rPr>
          <w:sz w:val="28"/>
          <w:szCs w:val="28"/>
        </w:rPr>
        <w:t>Дон</w:t>
      </w:r>
      <w:r w:rsidR="00C926E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>по недопущению ситуаций конфликта интересов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муниципальной </w:t>
      </w:r>
      <w:r w:rsidRPr="00F55164">
        <w:rPr>
          <w:sz w:val="28"/>
          <w:szCs w:val="28"/>
        </w:rPr>
        <w:t>службе и</w:t>
      </w:r>
      <w:r>
        <w:rPr>
          <w:sz w:val="28"/>
          <w:szCs w:val="28"/>
        </w:rPr>
        <w:t xml:space="preserve"> порядку</w:t>
      </w:r>
      <w:r w:rsidRPr="00F55164">
        <w:rPr>
          <w:sz w:val="28"/>
          <w:szCs w:val="28"/>
        </w:rPr>
        <w:t xml:space="preserve"> их урегулирования</w:t>
      </w:r>
    </w:p>
    <w:bookmarkEnd w:id="0"/>
    <w:p w:rsidR="00056053" w:rsidRDefault="00056053" w:rsidP="007E5121">
      <w:pPr>
        <w:jc w:val="both"/>
        <w:rPr>
          <w:sz w:val="28"/>
          <w:szCs w:val="28"/>
        </w:rPr>
      </w:pPr>
    </w:p>
    <w:p w:rsidR="0086556A" w:rsidRPr="00B66848" w:rsidRDefault="00056053" w:rsidP="007E5121">
      <w:pPr>
        <w:ind w:firstLine="708"/>
        <w:jc w:val="both"/>
        <w:rPr>
          <w:sz w:val="28"/>
          <w:szCs w:val="28"/>
        </w:rPr>
      </w:pPr>
      <w:r w:rsidRPr="005D046E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color w:val="000000"/>
          <w:sz w:val="28"/>
          <w:szCs w:val="28"/>
        </w:rPr>
        <w:t xml:space="preserve"> от 25.12.2008 </w:t>
      </w:r>
      <w:r>
        <w:rPr>
          <w:color w:val="000000"/>
          <w:sz w:val="28"/>
          <w:szCs w:val="28"/>
        </w:rPr>
        <w:t>№</w:t>
      </w:r>
      <w:r w:rsidRPr="005D046E">
        <w:rPr>
          <w:color w:val="000000"/>
          <w:sz w:val="28"/>
          <w:szCs w:val="28"/>
        </w:rPr>
        <w:t xml:space="preserve"> 273-ФЗ </w:t>
      </w:r>
      <w:r>
        <w:rPr>
          <w:color w:val="000000"/>
          <w:sz w:val="28"/>
          <w:szCs w:val="28"/>
        </w:rPr>
        <w:br/>
        <w:t>«</w:t>
      </w:r>
      <w:r w:rsidRPr="005D046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», Ф</w:t>
      </w:r>
      <w:r w:rsidRPr="005D046E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5D04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046E">
        <w:rPr>
          <w:sz w:val="28"/>
          <w:szCs w:val="28"/>
        </w:rPr>
        <w:t xml:space="preserve"> от </w:t>
      </w:r>
      <w:r>
        <w:rPr>
          <w:sz w:val="28"/>
          <w:szCs w:val="28"/>
        </w:rPr>
        <w:t>02.03.2007</w:t>
      </w:r>
      <w:r w:rsidRPr="005D04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046E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5D046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="00B66848">
        <w:rPr>
          <w:sz w:val="28"/>
          <w:szCs w:val="28"/>
        </w:rPr>
        <w:t xml:space="preserve">Администрация </w:t>
      </w:r>
      <w:r w:rsidR="007E5121">
        <w:rPr>
          <w:sz w:val="28"/>
          <w:szCs w:val="28"/>
        </w:rPr>
        <w:t>Дон</w:t>
      </w:r>
      <w:r w:rsidR="00C926E8">
        <w:rPr>
          <w:sz w:val="28"/>
          <w:szCs w:val="28"/>
        </w:rPr>
        <w:t>ского сельского поселения постановляет</w:t>
      </w:r>
      <w:r w:rsidR="00C926E8">
        <w:rPr>
          <w:b/>
          <w:color w:val="000000"/>
          <w:sz w:val="28"/>
          <w:szCs w:val="28"/>
        </w:rPr>
        <w:t>:</w:t>
      </w:r>
    </w:p>
    <w:p w:rsidR="0086556A" w:rsidRDefault="0086556A" w:rsidP="007E51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791" w:rsidRDefault="00367791" w:rsidP="007E5121">
      <w:pPr>
        <w:ind w:firstLine="660"/>
        <w:jc w:val="both"/>
        <w:rPr>
          <w:sz w:val="28"/>
          <w:szCs w:val="28"/>
        </w:rPr>
      </w:pPr>
      <w:r w:rsidRPr="00CB1B40">
        <w:rPr>
          <w:sz w:val="28"/>
          <w:szCs w:val="28"/>
        </w:rPr>
        <w:t xml:space="preserve">1. Утвердить Памятку муниципальным служащим Администрации </w:t>
      </w:r>
      <w:r w:rsidR="007E5121">
        <w:rPr>
          <w:sz w:val="28"/>
          <w:szCs w:val="28"/>
        </w:rPr>
        <w:t>Дон</w:t>
      </w:r>
      <w:r w:rsidR="00C926E8">
        <w:rPr>
          <w:sz w:val="28"/>
          <w:szCs w:val="28"/>
        </w:rPr>
        <w:t>ского сельского поселения</w:t>
      </w:r>
      <w:r w:rsidR="00C926E8" w:rsidRPr="00CB1B40">
        <w:rPr>
          <w:sz w:val="28"/>
          <w:szCs w:val="28"/>
        </w:rPr>
        <w:t xml:space="preserve"> </w:t>
      </w:r>
      <w:r w:rsidRPr="00CB1B40">
        <w:rPr>
          <w:sz w:val="28"/>
          <w:szCs w:val="28"/>
        </w:rPr>
        <w:t>по недопущению ситуаций конфликта интересов н</w:t>
      </w:r>
      <w:r>
        <w:rPr>
          <w:sz w:val="28"/>
          <w:szCs w:val="28"/>
        </w:rPr>
        <w:t>а муниципальной службе и порядку</w:t>
      </w:r>
      <w:r w:rsidRPr="00CB1B40">
        <w:rPr>
          <w:sz w:val="28"/>
          <w:szCs w:val="28"/>
        </w:rPr>
        <w:t xml:space="preserve"> их урегулирования согласно приложению.</w:t>
      </w:r>
    </w:p>
    <w:p w:rsidR="00367791" w:rsidRDefault="00C926E8" w:rsidP="007E512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791">
        <w:rPr>
          <w:sz w:val="28"/>
          <w:szCs w:val="28"/>
        </w:rPr>
        <w:t>. </w:t>
      </w:r>
      <w:r>
        <w:rPr>
          <w:sz w:val="28"/>
          <w:szCs w:val="28"/>
        </w:rPr>
        <w:t xml:space="preserve">Ведущему специалисту Администрации </w:t>
      </w:r>
      <w:r w:rsidR="007E5121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  <w:r w:rsidR="00367791" w:rsidRPr="00F07FC4">
        <w:rPr>
          <w:sz w:val="28"/>
          <w:szCs w:val="28"/>
        </w:rPr>
        <w:t xml:space="preserve"> </w:t>
      </w:r>
      <w:r w:rsidR="00367791">
        <w:rPr>
          <w:sz w:val="28"/>
          <w:szCs w:val="28"/>
        </w:rPr>
        <w:t xml:space="preserve">организовать </w:t>
      </w:r>
      <w:r w:rsidR="00C7106A">
        <w:rPr>
          <w:sz w:val="28"/>
          <w:szCs w:val="28"/>
        </w:rPr>
        <w:t>ознакомление</w:t>
      </w:r>
      <w:r w:rsidR="00367791">
        <w:rPr>
          <w:sz w:val="28"/>
          <w:szCs w:val="28"/>
        </w:rPr>
        <w:t xml:space="preserve"> </w:t>
      </w:r>
      <w:r w:rsidR="00107D31">
        <w:rPr>
          <w:sz w:val="28"/>
          <w:szCs w:val="28"/>
        </w:rPr>
        <w:t xml:space="preserve">вновь принимаемых </w:t>
      </w:r>
      <w:r w:rsidR="00EE5B40">
        <w:rPr>
          <w:sz w:val="28"/>
          <w:szCs w:val="28"/>
        </w:rPr>
        <w:t>муниципальных служащих с Памяткой</w:t>
      </w:r>
      <w:r w:rsidR="00EE5B40" w:rsidRPr="00CB1B40">
        <w:rPr>
          <w:sz w:val="28"/>
          <w:szCs w:val="28"/>
        </w:rPr>
        <w:t xml:space="preserve"> по недопущению ситуаций конфликта интересов н</w:t>
      </w:r>
      <w:r w:rsidR="00EE5B40">
        <w:rPr>
          <w:sz w:val="28"/>
          <w:szCs w:val="28"/>
        </w:rPr>
        <w:t>а муниципальной службе и порядку</w:t>
      </w:r>
      <w:r w:rsidR="00EE5B40" w:rsidRPr="00CB1B40">
        <w:rPr>
          <w:sz w:val="28"/>
          <w:szCs w:val="28"/>
        </w:rPr>
        <w:t xml:space="preserve"> их урегулирования</w:t>
      </w:r>
      <w:r w:rsidR="00EE5B40">
        <w:rPr>
          <w:sz w:val="28"/>
          <w:szCs w:val="28"/>
        </w:rPr>
        <w:t>.</w:t>
      </w:r>
    </w:p>
    <w:p w:rsidR="00367791" w:rsidRPr="00367791" w:rsidRDefault="00C926E8" w:rsidP="007E512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7791">
        <w:rPr>
          <w:rFonts w:ascii="Times New Roman" w:hAnsi="Times New Roman"/>
          <w:sz w:val="28"/>
          <w:szCs w:val="28"/>
        </w:rPr>
        <w:t xml:space="preserve">. </w:t>
      </w:r>
      <w:r w:rsidR="00140328">
        <w:rPr>
          <w:rFonts w:ascii="Times New Roman" w:hAnsi="Times New Roman"/>
          <w:sz w:val="28"/>
          <w:szCs w:val="28"/>
        </w:rPr>
        <w:t>Признать утратившим силу п</w:t>
      </w:r>
      <w:r w:rsidR="008128B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7E5121">
        <w:rPr>
          <w:rFonts w:ascii="Times New Roman" w:hAnsi="Times New Roman"/>
          <w:sz w:val="28"/>
          <w:szCs w:val="28"/>
        </w:rPr>
        <w:t>Дон</w:t>
      </w:r>
      <w:r w:rsidRPr="00C926E8">
        <w:rPr>
          <w:rFonts w:ascii="Times New Roman" w:hAnsi="Times New Roman"/>
          <w:sz w:val="28"/>
          <w:szCs w:val="28"/>
        </w:rPr>
        <w:t>ского сельского поселения</w:t>
      </w:r>
      <w:r w:rsidR="008128B2" w:rsidRPr="00C926E8">
        <w:rPr>
          <w:rFonts w:ascii="Times New Roman" w:hAnsi="Times New Roman"/>
          <w:sz w:val="28"/>
          <w:szCs w:val="28"/>
        </w:rPr>
        <w:t xml:space="preserve"> от </w:t>
      </w:r>
      <w:r w:rsidR="007E5121" w:rsidRPr="007E5121">
        <w:rPr>
          <w:rFonts w:ascii="Times New Roman" w:hAnsi="Times New Roman"/>
          <w:sz w:val="28"/>
          <w:szCs w:val="28"/>
        </w:rPr>
        <w:t>28.02.2017</w:t>
      </w:r>
      <w:r w:rsidR="007E5121">
        <w:rPr>
          <w:rFonts w:ascii="Times New Roman" w:hAnsi="Times New Roman"/>
          <w:sz w:val="28"/>
          <w:szCs w:val="28"/>
        </w:rPr>
        <w:t xml:space="preserve"> </w:t>
      </w:r>
      <w:r w:rsidR="007E5121" w:rsidRPr="007E5121">
        <w:rPr>
          <w:rFonts w:ascii="Times New Roman" w:hAnsi="Times New Roman"/>
          <w:sz w:val="28"/>
          <w:szCs w:val="28"/>
        </w:rPr>
        <w:t>№ 34</w:t>
      </w:r>
      <w:r w:rsidR="00140328" w:rsidRPr="00C926E8">
        <w:rPr>
          <w:rFonts w:ascii="Times New Roman" w:hAnsi="Times New Roman"/>
          <w:sz w:val="28"/>
          <w:szCs w:val="28"/>
        </w:rPr>
        <w:t xml:space="preserve"> «О Памятке муниципальным с</w:t>
      </w:r>
      <w:r w:rsidR="00140328">
        <w:rPr>
          <w:rFonts w:ascii="Times New Roman" w:hAnsi="Times New Roman"/>
          <w:sz w:val="28"/>
          <w:szCs w:val="28"/>
        </w:rPr>
        <w:t xml:space="preserve">лужащим Администрации </w:t>
      </w:r>
      <w:r w:rsidR="007E5121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="00140328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на муниципальной службе и порядку их урегулирования».  </w:t>
      </w:r>
    </w:p>
    <w:p w:rsidR="00367791" w:rsidRPr="00CB1B40" w:rsidRDefault="00C926E8" w:rsidP="007E512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7791"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="00367791" w:rsidRPr="00CB1B40">
        <w:rPr>
          <w:rFonts w:ascii="Times New Roman" w:hAnsi="Times New Roman"/>
          <w:sz w:val="28"/>
          <w:szCs w:val="28"/>
        </w:rPr>
        <w:t xml:space="preserve"> в силу со </w:t>
      </w:r>
      <w:r w:rsidR="00367791">
        <w:rPr>
          <w:rFonts w:ascii="Times New Roman" w:hAnsi="Times New Roman"/>
          <w:sz w:val="28"/>
          <w:szCs w:val="28"/>
        </w:rPr>
        <w:t>дня его официально</w:t>
      </w:r>
      <w:r w:rsidR="00EE5B40">
        <w:rPr>
          <w:rFonts w:ascii="Times New Roman" w:hAnsi="Times New Roman"/>
          <w:sz w:val="28"/>
          <w:szCs w:val="28"/>
        </w:rPr>
        <w:t>го опубликования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367791" w:rsidRDefault="00244EB1" w:rsidP="007E512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7791" w:rsidRPr="00343CDD">
        <w:rPr>
          <w:rFonts w:ascii="Times New Roman" w:hAnsi="Times New Roman"/>
          <w:sz w:val="28"/>
          <w:szCs w:val="28"/>
        </w:rPr>
        <w:t>. </w:t>
      </w:r>
      <w:proofErr w:type="gramStart"/>
      <w:r w:rsidR="00367791" w:rsidRPr="00343C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791" w:rsidRPr="00343CDD">
        <w:rPr>
          <w:rFonts w:ascii="Times New Roman" w:hAnsi="Times New Roman"/>
          <w:sz w:val="28"/>
          <w:szCs w:val="28"/>
        </w:rPr>
        <w:t xml:space="preserve"> </w:t>
      </w:r>
      <w:r w:rsidR="00367791">
        <w:rPr>
          <w:rFonts w:ascii="Times New Roman" w:hAnsi="Times New Roman"/>
          <w:sz w:val="28"/>
          <w:szCs w:val="28"/>
        </w:rPr>
        <w:t>вы</w:t>
      </w:r>
      <w:r w:rsidR="00367791" w:rsidRPr="00343CDD">
        <w:rPr>
          <w:rFonts w:ascii="Times New Roman" w:hAnsi="Times New Roman"/>
          <w:sz w:val="28"/>
          <w:szCs w:val="28"/>
        </w:rPr>
        <w:t xml:space="preserve">полнением постановления возложить на </w:t>
      </w:r>
      <w:r w:rsidR="00C926E8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7E5121">
        <w:rPr>
          <w:rFonts w:ascii="Times New Roman" w:hAnsi="Times New Roman"/>
          <w:sz w:val="28"/>
          <w:szCs w:val="28"/>
        </w:rPr>
        <w:t>Дон</w:t>
      </w:r>
      <w:r w:rsidR="00C926E8">
        <w:rPr>
          <w:rFonts w:ascii="Times New Roman" w:hAnsi="Times New Roman"/>
          <w:sz w:val="28"/>
          <w:szCs w:val="28"/>
        </w:rPr>
        <w:t>ского сельского поселения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86556A" w:rsidRPr="00367791" w:rsidRDefault="0086556A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86556A" w:rsidRDefault="0086556A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86556A" w:rsidRDefault="0086556A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86556A" w:rsidRDefault="0086556A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86556A" w:rsidRDefault="0086556A" w:rsidP="007E5121">
      <w:pPr>
        <w:shd w:val="clear" w:color="auto" w:fill="FFFFFF"/>
        <w:ind w:right="4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86556A" w:rsidRDefault="007E5121" w:rsidP="007E5121">
      <w:pPr>
        <w:shd w:val="clear" w:color="auto" w:fill="FFFFFF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</w:t>
      </w:r>
      <w:r w:rsidR="00C926E8">
        <w:rPr>
          <w:color w:val="000000"/>
          <w:sz w:val="28"/>
          <w:szCs w:val="28"/>
        </w:rPr>
        <w:t>ского сельского поселения</w:t>
      </w:r>
      <w:r w:rsidR="0086556A">
        <w:rPr>
          <w:color w:val="000000"/>
          <w:sz w:val="28"/>
          <w:szCs w:val="28"/>
        </w:rPr>
        <w:t xml:space="preserve"> </w:t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М.О. Осляка</w:t>
      </w: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107D31" w:rsidRDefault="00107D31" w:rsidP="007E5121">
      <w:pPr>
        <w:rPr>
          <w:sz w:val="28"/>
          <w:szCs w:val="28"/>
        </w:rPr>
      </w:pPr>
    </w:p>
    <w:p w:rsidR="007C3CA9" w:rsidRPr="00972CBC" w:rsidRDefault="007C3CA9" w:rsidP="007E5121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7C3CA9" w:rsidRDefault="007C3CA9" w:rsidP="007E512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C3CA9" w:rsidRPr="00972CBC" w:rsidRDefault="007E5121" w:rsidP="007E512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C926E8">
        <w:rPr>
          <w:sz w:val="28"/>
          <w:szCs w:val="28"/>
        </w:rPr>
        <w:t>ского сельского поселения</w:t>
      </w:r>
    </w:p>
    <w:p w:rsidR="007C3CA9" w:rsidRPr="00972CBC" w:rsidRDefault="007E5121" w:rsidP="007E512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3CA9" w:rsidRPr="00972CBC">
        <w:rPr>
          <w:sz w:val="28"/>
          <w:szCs w:val="28"/>
        </w:rPr>
        <w:t xml:space="preserve">от </w:t>
      </w:r>
      <w:r w:rsidR="007C3CA9">
        <w:rPr>
          <w:sz w:val="28"/>
          <w:szCs w:val="28"/>
        </w:rPr>
        <w:t xml:space="preserve">  </w:t>
      </w:r>
      <w:r w:rsidR="00C926E8">
        <w:rPr>
          <w:sz w:val="28"/>
          <w:szCs w:val="28"/>
        </w:rPr>
        <w:t>24.09.2024</w:t>
      </w:r>
      <w:r w:rsidR="007C3C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156</w:t>
      </w:r>
      <w:r w:rsidR="007C3CA9">
        <w:rPr>
          <w:sz w:val="28"/>
          <w:szCs w:val="28"/>
        </w:rPr>
        <w:t xml:space="preserve"> </w:t>
      </w:r>
    </w:p>
    <w:p w:rsidR="007C3CA9" w:rsidRPr="00972CBC" w:rsidRDefault="007C3CA9" w:rsidP="007E5121">
      <w:pPr>
        <w:rPr>
          <w:sz w:val="28"/>
          <w:szCs w:val="28"/>
        </w:rPr>
      </w:pPr>
    </w:p>
    <w:p w:rsidR="007C3CA9" w:rsidRPr="00C4275F" w:rsidRDefault="007C3CA9" w:rsidP="007E5121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7C3CA9" w:rsidRDefault="007C3CA9" w:rsidP="007E5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7E5121">
        <w:rPr>
          <w:sz w:val="28"/>
          <w:szCs w:val="28"/>
        </w:rPr>
        <w:t>Дон</w:t>
      </w:r>
      <w:r w:rsidR="00C926E8">
        <w:rPr>
          <w:sz w:val="28"/>
          <w:szCs w:val="28"/>
        </w:rPr>
        <w:t>ского сельского поселения</w:t>
      </w:r>
    </w:p>
    <w:p w:rsidR="007C3CA9" w:rsidRDefault="007C3CA9" w:rsidP="007E5121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службе</w:t>
      </w:r>
    </w:p>
    <w:p w:rsidR="007C3CA9" w:rsidRPr="00C4275F" w:rsidRDefault="007C3CA9" w:rsidP="007E5121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7E5121">
      <w:pPr>
        <w:jc w:val="both"/>
        <w:rPr>
          <w:sz w:val="28"/>
          <w:szCs w:val="28"/>
        </w:rPr>
      </w:pPr>
    </w:p>
    <w:p w:rsidR="007C3CA9" w:rsidRPr="00C4275F" w:rsidRDefault="007C3CA9" w:rsidP="007E5121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5D57E8" w:rsidRDefault="007C3CA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</w:t>
      </w:r>
      <w:proofErr w:type="gramEnd"/>
      <w:r w:rsidRPr="00C4275F">
        <w:rPr>
          <w:sz w:val="28"/>
          <w:szCs w:val="28"/>
        </w:rPr>
        <w:t xml:space="preserve">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EF7076">
        <w:rPr>
          <w:sz w:val="28"/>
          <w:szCs w:val="28"/>
        </w:rPr>
        <w:t xml:space="preserve"> 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045D40">
        <w:rPr>
          <w:sz w:val="28"/>
          <w:szCs w:val="28"/>
        </w:rPr>
        <w:t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далее.</w:t>
      </w:r>
    </w:p>
    <w:p w:rsidR="00FA0379" w:rsidRPr="00A96657" w:rsidRDefault="00FA0379" w:rsidP="007E5121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</w:t>
      </w:r>
      <w:r w:rsidRPr="00C4275F">
        <w:rPr>
          <w:sz w:val="28"/>
          <w:szCs w:val="28"/>
        </w:rPr>
        <w:lastRenderedPageBreak/>
        <w:t xml:space="preserve">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</w:t>
      </w:r>
      <w:proofErr w:type="gramEnd"/>
      <w:r w:rsidRPr="00C4275F">
        <w:rPr>
          <w:sz w:val="28"/>
          <w:szCs w:val="28"/>
        </w:rPr>
        <w:t xml:space="preserve"> решений.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которой </w:t>
      </w:r>
      <w:r w:rsidRPr="00C4275F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 xml:space="preserve">предусматривает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7E5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lastRenderedPageBreak/>
        <w:t xml:space="preserve">использовать механизм проверок, предусмотренный </w:t>
      </w:r>
      <w:r>
        <w:rPr>
          <w:sz w:val="28"/>
          <w:szCs w:val="28"/>
        </w:rPr>
        <w:t>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 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либо передается в правоохранительные органы по подведомственности.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Default="00FA0379" w:rsidP="007E5121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7E5121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7E5121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  <w:bookmarkStart w:id="1" w:name="Par60"/>
      <w:bookmarkEnd w:id="1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</w:t>
      </w:r>
      <w:r w:rsidRPr="00C4275F">
        <w:rPr>
          <w:sz w:val="28"/>
          <w:szCs w:val="28"/>
        </w:rPr>
        <w:lastRenderedPageBreak/>
        <w:t xml:space="preserve">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 Конфликт интересов, связанный с выполнением иной оплачиваемой работы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</w:t>
      </w:r>
      <w:r w:rsidRPr="00C4275F">
        <w:rPr>
          <w:sz w:val="28"/>
          <w:szCs w:val="28"/>
        </w:rPr>
        <w:lastRenderedPageBreak/>
        <w:t xml:space="preserve">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  <w:proofErr w:type="gramEnd"/>
    </w:p>
    <w:p w:rsidR="00FA0379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C926E8" w:rsidP="007E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частью 2 статьи 1</w:t>
      </w:r>
      <w:r w:rsidR="00FA0379">
        <w:rPr>
          <w:sz w:val="28"/>
          <w:szCs w:val="28"/>
        </w:rPr>
        <w:t>1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  <w:proofErr w:type="gramEnd"/>
    </w:p>
    <w:p w:rsidR="0037297C" w:rsidRDefault="0037297C" w:rsidP="007E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</w:t>
      </w:r>
      <w:proofErr w:type="gramStart"/>
      <w:r w:rsidRPr="00C4275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2" w:name="Par92"/>
      <w:bookmarkEnd w:id="2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FF7E4E">
        <w:rPr>
          <w:sz w:val="28"/>
          <w:szCs w:val="28"/>
        </w:rP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следует полно и подробно изложить, в какой степени выполнение им этой работы связано с его должностными </w:t>
      </w:r>
      <w:r w:rsidRPr="00C4275F">
        <w:rPr>
          <w:sz w:val="28"/>
          <w:szCs w:val="28"/>
        </w:rPr>
        <w:lastRenderedPageBreak/>
        <w:t>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ет платные услуги, выполняет работы 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 w:rsidRPr="009C7A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</w:t>
      </w:r>
      <w:r w:rsidRPr="00C4275F">
        <w:rPr>
          <w:sz w:val="28"/>
          <w:szCs w:val="28"/>
        </w:rPr>
        <w:lastRenderedPageBreak/>
        <w:t xml:space="preserve">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7E5121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</w:t>
      </w:r>
      <w:r w:rsidRPr="00C4275F">
        <w:rPr>
          <w:sz w:val="28"/>
          <w:szCs w:val="28"/>
        </w:rPr>
        <w:lastRenderedPageBreak/>
        <w:t xml:space="preserve">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  <w:r w:rsidRPr="00C4275F">
        <w:rPr>
          <w:sz w:val="28"/>
          <w:szCs w:val="28"/>
        </w:rPr>
        <w:t xml:space="preserve"> 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FA0379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предложить вернуть соответствующий подарок или компенсировать его стоимость;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</w:t>
      </w:r>
      <w:r w:rsidRPr="00C4275F">
        <w:rPr>
          <w:sz w:val="28"/>
          <w:szCs w:val="28"/>
        </w:rPr>
        <w:lastRenderedPageBreak/>
        <w:t xml:space="preserve">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sz w:val="28"/>
          <w:szCs w:val="28"/>
        </w:rPr>
        <w:t>связи</w:t>
      </w:r>
      <w:proofErr w:type="gramEnd"/>
      <w:r w:rsidRPr="00C4275F">
        <w:rPr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lastRenderedPageBreak/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7E5121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7E5121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7E5121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7E5121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</w:t>
      </w:r>
      <w:r w:rsidRPr="00546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 xml:space="preserve">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</w:t>
      </w:r>
      <w:r>
        <w:rPr>
          <w:sz w:val="28"/>
          <w:szCs w:val="28"/>
        </w:rPr>
        <w:lastRenderedPageBreak/>
        <w:t xml:space="preserve">иных лиц, с которыми связана личная заинтересованность муниципального служащего. 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C926E8" w:rsidP="007E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пунктом 1</w:t>
      </w:r>
      <w:r w:rsidR="00FA0379">
        <w:rPr>
          <w:sz w:val="28"/>
          <w:szCs w:val="28"/>
        </w:rPr>
        <w:t>0</w:t>
      </w:r>
      <w:r w:rsidR="00FA0379" w:rsidRPr="00C4275F">
        <w:rPr>
          <w:sz w:val="28"/>
          <w:szCs w:val="28"/>
        </w:rPr>
        <w:t xml:space="preserve"> части 1 статьи 1</w:t>
      </w:r>
      <w:r w:rsidR="00FA0379">
        <w:rPr>
          <w:sz w:val="28"/>
          <w:szCs w:val="28"/>
        </w:rPr>
        <w:t>4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муниципальному</w:t>
      </w:r>
      <w:r w:rsidR="00FA0379" w:rsidRPr="00C4275F">
        <w:rPr>
          <w:sz w:val="28"/>
          <w:szCs w:val="28"/>
        </w:rPr>
        <w:t xml:space="preserve"> служащему запрещается принимать </w:t>
      </w:r>
      <w:r w:rsidR="00FA0379"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не</w:t>
      </w:r>
      <w:r w:rsidR="007E5121"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7E5121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07DB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не</w:t>
      </w:r>
      <w:r w:rsidR="007E5121"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предоставлении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>сведения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служебную информацию </w:t>
      </w:r>
      <w:r w:rsidRPr="00C4275F">
        <w:rPr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sz w:val="28"/>
          <w:szCs w:val="28"/>
        </w:rPr>
        <w:t>ств пр</w:t>
      </w:r>
      <w:proofErr w:type="gramEnd"/>
      <w:r w:rsidRPr="00C4275F">
        <w:rPr>
          <w:sz w:val="28"/>
          <w:szCs w:val="28"/>
        </w:rPr>
        <w:t>и совершении коммерческих операций.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7E5121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7E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8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7E5121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</w:t>
      </w:r>
      <w:proofErr w:type="gramEnd"/>
      <w:r w:rsidRPr="00C4275F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Default="00FA0379" w:rsidP="007E5121">
      <w:pPr>
        <w:ind w:firstLine="709"/>
        <w:jc w:val="both"/>
        <w:rPr>
          <w:sz w:val="28"/>
          <w:szCs w:val="28"/>
        </w:rPr>
      </w:pPr>
    </w:p>
    <w:p w:rsidR="00FA0379" w:rsidRDefault="00FA0379" w:rsidP="007E5121">
      <w:pPr>
        <w:ind w:firstLine="709"/>
        <w:jc w:val="both"/>
        <w:rPr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7E5121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FE50FD" w:rsidRDefault="00FE50FD" w:rsidP="007E5121">
      <w:pPr>
        <w:rPr>
          <w:sz w:val="28"/>
          <w:szCs w:val="28"/>
        </w:rPr>
      </w:pPr>
    </w:p>
    <w:p w:rsidR="00054D80" w:rsidRPr="00525896" w:rsidRDefault="00054D80" w:rsidP="007E5121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Управляющий делами </w:t>
      </w:r>
    </w:p>
    <w:p w:rsidR="008B72DE" w:rsidRPr="00DC6E98" w:rsidRDefault="00054D80" w:rsidP="007E5121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Администрации Орловского района </w:t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="00525896" w:rsidRPr="00525896">
        <w:rPr>
          <w:color w:val="FFFFFF"/>
          <w:sz w:val="28"/>
          <w:szCs w:val="28"/>
        </w:rPr>
        <w:t xml:space="preserve">    </w:t>
      </w:r>
      <w:r w:rsidRPr="00525896">
        <w:rPr>
          <w:color w:val="FFFFFF"/>
          <w:sz w:val="28"/>
          <w:szCs w:val="28"/>
        </w:rPr>
        <w:t>З.Н.Дегтярева</w:t>
      </w:r>
    </w:p>
    <w:sectPr w:rsidR="008B72DE" w:rsidRPr="00DC6E98" w:rsidSect="007E5121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56A"/>
    <w:rsid w:val="00045D40"/>
    <w:rsid w:val="00054D80"/>
    <w:rsid w:val="00056053"/>
    <w:rsid w:val="00086245"/>
    <w:rsid w:val="000B4EDE"/>
    <w:rsid w:val="000D0490"/>
    <w:rsid w:val="00107D31"/>
    <w:rsid w:val="00113A7D"/>
    <w:rsid w:val="00140328"/>
    <w:rsid w:val="00187A35"/>
    <w:rsid w:val="001E3FED"/>
    <w:rsid w:val="00214C4D"/>
    <w:rsid w:val="0023438C"/>
    <w:rsid w:val="00244EB1"/>
    <w:rsid w:val="00286A67"/>
    <w:rsid w:val="003028E8"/>
    <w:rsid w:val="00324CBC"/>
    <w:rsid w:val="00367791"/>
    <w:rsid w:val="0037297C"/>
    <w:rsid w:val="00525896"/>
    <w:rsid w:val="0058534B"/>
    <w:rsid w:val="005D57E8"/>
    <w:rsid w:val="00624C99"/>
    <w:rsid w:val="007C3CA9"/>
    <w:rsid w:val="007E5121"/>
    <w:rsid w:val="0080496C"/>
    <w:rsid w:val="008128B2"/>
    <w:rsid w:val="00834CA8"/>
    <w:rsid w:val="0086556A"/>
    <w:rsid w:val="008B72DE"/>
    <w:rsid w:val="008F044E"/>
    <w:rsid w:val="0091673D"/>
    <w:rsid w:val="00951E67"/>
    <w:rsid w:val="00AF1C05"/>
    <w:rsid w:val="00B66848"/>
    <w:rsid w:val="00BF1927"/>
    <w:rsid w:val="00C7106A"/>
    <w:rsid w:val="00C926E8"/>
    <w:rsid w:val="00C979C5"/>
    <w:rsid w:val="00D61F75"/>
    <w:rsid w:val="00DC6E98"/>
    <w:rsid w:val="00DC6F5D"/>
    <w:rsid w:val="00DD4355"/>
    <w:rsid w:val="00DE004D"/>
    <w:rsid w:val="00DE2D77"/>
    <w:rsid w:val="00EC0A7F"/>
    <w:rsid w:val="00EE5B40"/>
    <w:rsid w:val="00EF7076"/>
    <w:rsid w:val="00F841B2"/>
    <w:rsid w:val="00FA0379"/>
    <w:rsid w:val="00FA323B"/>
    <w:rsid w:val="00FA531F"/>
    <w:rsid w:val="00FE50F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926E8"/>
    <w:pPr>
      <w:keepNext/>
      <w:ind w:left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26E8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4B73A8565605B313D13D41B6DC63DD2655413787AD5DEB55947BA03D54C7d0G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9124-A30E-49E4-8B89-23677D44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7963</Words>
  <Characters>45395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53252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6</cp:revision>
  <cp:lastPrinted>2024-09-27T12:26:00Z</cp:lastPrinted>
  <dcterms:created xsi:type="dcterms:W3CDTF">2024-09-26T11:40:00Z</dcterms:created>
  <dcterms:modified xsi:type="dcterms:W3CDTF">2024-09-27T12:28:00Z</dcterms:modified>
</cp:coreProperties>
</file>